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31E85" w14:textId="300806E5" w:rsidR="00DC6A5F" w:rsidRPr="0073747B" w:rsidRDefault="00E54CA0" w:rsidP="00D4383E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bookmarkStart w:id="0" w:name="_Hlk528668762"/>
      <w:r>
        <w:rPr>
          <w:rFonts w:ascii="Arial" w:hAnsi="Arial" w:cs="Arial"/>
          <w:b/>
          <w:sz w:val="24"/>
        </w:rPr>
        <w:t>3GPP TSG RAN WG1 #9</w:t>
      </w:r>
      <w:r w:rsidR="00C53F6E">
        <w:rPr>
          <w:rFonts w:ascii="Arial" w:hAnsi="Arial" w:cs="Arial"/>
          <w:b/>
          <w:sz w:val="24"/>
        </w:rPr>
        <w:t>5</w:t>
      </w:r>
      <w:r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21612A">
        <w:rPr>
          <w:rFonts w:ascii="Arial" w:hAnsi="Arial" w:cs="Arial"/>
          <w:b/>
          <w:sz w:val="24"/>
        </w:rPr>
        <w:t xml:space="preserve">   </w:t>
      </w:r>
      <w:r w:rsidR="00D4383E">
        <w:rPr>
          <w:rFonts w:ascii="Arial" w:hAnsi="Arial" w:cs="Arial"/>
          <w:b/>
          <w:sz w:val="24"/>
        </w:rPr>
        <w:t xml:space="preserve">      </w:t>
      </w:r>
      <w:r w:rsidR="0021612A" w:rsidRPr="0021612A">
        <w:rPr>
          <w:rFonts w:ascii="Arial" w:hAnsi="Arial" w:cs="Arial"/>
          <w:b/>
          <w:sz w:val="24"/>
        </w:rPr>
        <w:t>R1-</w:t>
      </w:r>
      <w:r w:rsidR="00D4383E" w:rsidRPr="0021612A">
        <w:rPr>
          <w:rFonts w:ascii="Arial" w:hAnsi="Arial" w:cs="Arial"/>
          <w:b/>
          <w:sz w:val="24"/>
        </w:rPr>
        <w:t>18</w:t>
      </w:r>
      <w:r w:rsidR="00D4383E">
        <w:rPr>
          <w:rFonts w:ascii="Arial" w:hAnsi="Arial" w:cs="Arial"/>
          <w:b/>
          <w:sz w:val="24"/>
        </w:rPr>
        <w:t>13212</w:t>
      </w:r>
    </w:p>
    <w:p w14:paraId="0BD680AD" w14:textId="005DD33B" w:rsidR="00DC6A5F" w:rsidRPr="0073747B" w:rsidRDefault="008956A8" w:rsidP="00D4383E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Spokane</w:t>
      </w:r>
      <w:r w:rsidR="00AB742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US, November</w:t>
      </w:r>
      <w:r w:rsidR="00AB7428">
        <w:rPr>
          <w:rFonts w:ascii="Arial" w:hAnsi="Arial" w:cs="Arial"/>
          <w:b/>
          <w:sz w:val="24"/>
        </w:rPr>
        <w:t xml:space="preserve"> </w:t>
      </w:r>
      <w:r w:rsidR="00C53F6E">
        <w:rPr>
          <w:rFonts w:ascii="Arial" w:hAnsi="Arial" w:cs="Arial"/>
          <w:b/>
          <w:sz w:val="24"/>
        </w:rPr>
        <w:t>12</w:t>
      </w:r>
      <w:r w:rsidR="00AB7428" w:rsidRPr="00AB7428">
        <w:rPr>
          <w:rFonts w:ascii="Arial" w:hAnsi="Arial" w:cs="Arial"/>
          <w:b/>
          <w:sz w:val="24"/>
          <w:vertAlign w:val="superscript"/>
        </w:rPr>
        <w:t>th</w:t>
      </w:r>
      <w:r w:rsidR="00AB7428">
        <w:rPr>
          <w:rFonts w:ascii="Arial" w:hAnsi="Arial" w:cs="Arial"/>
          <w:b/>
          <w:sz w:val="24"/>
        </w:rPr>
        <w:t>-1</w:t>
      </w:r>
      <w:r w:rsidR="00C53F6E">
        <w:rPr>
          <w:rFonts w:ascii="Arial" w:hAnsi="Arial" w:cs="Arial"/>
          <w:b/>
          <w:sz w:val="24"/>
        </w:rPr>
        <w:t>6</w:t>
      </w:r>
      <w:r w:rsidR="00AB7428" w:rsidRPr="00AB7428">
        <w:rPr>
          <w:rFonts w:ascii="Arial" w:hAnsi="Arial" w:cs="Arial"/>
          <w:b/>
          <w:sz w:val="24"/>
          <w:vertAlign w:val="superscript"/>
        </w:rPr>
        <w:t>th</w:t>
      </w:r>
      <w:r w:rsidR="00AB7428">
        <w:rPr>
          <w:rFonts w:ascii="Arial" w:hAnsi="Arial" w:cs="Arial"/>
          <w:b/>
          <w:sz w:val="24"/>
        </w:rPr>
        <w:t>, 2018</w:t>
      </w:r>
    </w:p>
    <w:bookmarkEnd w:id="0"/>
    <w:p w14:paraId="673E8FE2" w14:textId="77777777" w:rsidR="00BE3E52" w:rsidRPr="006D58A9" w:rsidRDefault="00BE3E52" w:rsidP="00D4383E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</w:rPr>
      </w:pPr>
    </w:p>
    <w:p w14:paraId="2D219A81" w14:textId="4D6F7573" w:rsidR="00AE6707" w:rsidRDefault="00AE6707" w:rsidP="00D4383E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972BC5">
        <w:rPr>
          <w:rFonts w:ascii="Arial" w:hAnsi="Arial" w:cs="Arial"/>
          <w:b/>
          <w:sz w:val="24"/>
          <w:lang w:val="en-US"/>
        </w:rPr>
        <w:t>7</w:t>
      </w:r>
      <w:r w:rsidR="00C1279D">
        <w:rPr>
          <w:rFonts w:ascii="Arial" w:hAnsi="Arial" w:cs="Arial"/>
          <w:b/>
          <w:sz w:val="24"/>
          <w:lang w:val="en-US"/>
        </w:rPr>
        <w:t>.2.1.</w:t>
      </w:r>
      <w:r w:rsidR="00C53F6E">
        <w:rPr>
          <w:rFonts w:ascii="Arial" w:hAnsi="Arial" w:cs="Arial"/>
          <w:b/>
          <w:sz w:val="24"/>
          <w:lang w:val="en-US"/>
        </w:rPr>
        <w:t>2</w:t>
      </w:r>
    </w:p>
    <w:p w14:paraId="41D2AC97" w14:textId="13EAADFE" w:rsidR="00FD75AC" w:rsidRPr="00E95DAE" w:rsidRDefault="00FD75AC" w:rsidP="00D4383E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 w:rsidR="006030ED">
        <w:rPr>
          <w:rFonts w:ascii="Arial" w:hAnsi="Arial" w:cs="Arial"/>
          <w:b/>
          <w:sz w:val="24"/>
        </w:rPr>
        <w:t>rDigital Inc.</w:t>
      </w:r>
    </w:p>
    <w:p w14:paraId="4A33E6BC" w14:textId="10637FED" w:rsidR="001466F4" w:rsidRPr="00D945CF" w:rsidRDefault="001466F4" w:rsidP="00D4383E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53F6E">
        <w:rPr>
          <w:rFonts w:ascii="Arial" w:eastAsia="Malgun Gothic" w:hAnsi="Arial" w:cs="Arial"/>
          <w:b/>
          <w:sz w:val="24"/>
          <w:lang w:val="en-US" w:eastAsia="ko-KR"/>
        </w:rPr>
        <w:t xml:space="preserve">Performance </w:t>
      </w:r>
      <w:r w:rsidR="00F22C66">
        <w:rPr>
          <w:rFonts w:ascii="Arial" w:eastAsia="Malgun Gothic" w:hAnsi="Arial" w:cs="Arial"/>
          <w:b/>
          <w:sz w:val="24"/>
          <w:lang w:val="en-US" w:eastAsia="ko-KR"/>
        </w:rPr>
        <w:t xml:space="preserve">Evaluation </w:t>
      </w:r>
      <w:r w:rsidR="00C53F6E">
        <w:rPr>
          <w:rFonts w:ascii="Arial" w:eastAsia="Malgun Gothic" w:hAnsi="Arial" w:cs="Arial"/>
          <w:b/>
          <w:sz w:val="24"/>
          <w:lang w:val="en-US" w:eastAsia="ko-KR"/>
        </w:rPr>
        <w:t>of NOMA Receivers</w:t>
      </w:r>
      <w:r w:rsidR="00F22C66">
        <w:rPr>
          <w:rFonts w:ascii="Arial" w:eastAsia="Malgun Gothic" w:hAnsi="Arial" w:cs="Arial"/>
          <w:b/>
          <w:sz w:val="24"/>
          <w:lang w:val="en-US" w:eastAsia="ko-KR"/>
        </w:rPr>
        <w:t xml:space="preserve"> for IDMA</w:t>
      </w:r>
    </w:p>
    <w:p w14:paraId="3DFA8DEC" w14:textId="77777777" w:rsidR="001466F4" w:rsidRDefault="001466F4" w:rsidP="00D4383E">
      <w:pPr>
        <w:spacing w:after="0" w:line="276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D4383E">
      <w:pPr>
        <w:spacing w:after="0" w:line="276" w:lineRule="auto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D4383E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lang w:val="en-US"/>
        </w:rPr>
      </w:pPr>
      <w:r w:rsidRPr="008F40F7">
        <w:rPr>
          <w:rFonts w:cs="Arial"/>
          <w:smallCaps/>
          <w:lang w:val="en-US"/>
        </w:rPr>
        <w:t>Introduction</w:t>
      </w:r>
    </w:p>
    <w:p w14:paraId="22AE9AB5" w14:textId="048D14AA" w:rsidR="00AE060E" w:rsidRDefault="00AE060E" w:rsidP="00D4383E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  <w:bookmarkStart w:id="1" w:name="_Hlk521410680"/>
      <w:r w:rsidRPr="007423AC">
        <w:rPr>
          <w:rFonts w:ascii="Times" w:hAnsi="Times" w:cs="Times"/>
          <w:sz w:val="22"/>
        </w:rPr>
        <w:t>In WG1 Meeting #9</w:t>
      </w:r>
      <w:r>
        <w:rPr>
          <w:rFonts w:ascii="Times" w:hAnsi="Times" w:cs="Times"/>
          <w:sz w:val="22"/>
        </w:rPr>
        <w:t>4</w:t>
      </w:r>
      <w:r w:rsidR="00C757C7">
        <w:rPr>
          <w:rFonts w:ascii="Times" w:hAnsi="Times" w:cs="Times"/>
          <w:sz w:val="22"/>
        </w:rPr>
        <w:t>b</w:t>
      </w:r>
      <w:r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RAN1 </w:t>
      </w:r>
      <w:r w:rsidR="00C757C7">
        <w:rPr>
          <w:rFonts w:ascii="Times" w:hAnsi="Times" w:cs="Times"/>
          <w:sz w:val="22"/>
        </w:rPr>
        <w:t xml:space="preserve">began compiling and interpretation of NOMA link level evaluation results. As a result of </w:t>
      </w:r>
      <w:r w:rsidR="00FD6D36">
        <w:rPr>
          <w:rFonts w:ascii="Times" w:hAnsi="Times" w:cs="Times"/>
          <w:sz w:val="22"/>
        </w:rPr>
        <w:t xml:space="preserve">the </w:t>
      </w:r>
      <w:r w:rsidR="00C757C7">
        <w:rPr>
          <w:rFonts w:ascii="Times" w:hAnsi="Times" w:cs="Times"/>
          <w:sz w:val="22"/>
        </w:rPr>
        <w:t xml:space="preserve">discussion, </w:t>
      </w:r>
      <w:r>
        <w:rPr>
          <w:rFonts w:ascii="Times" w:hAnsi="Times" w:cs="Times"/>
          <w:sz w:val="22"/>
        </w:rPr>
        <w:t xml:space="preserve">following agreements </w:t>
      </w:r>
      <w:r w:rsidR="00C757C7">
        <w:rPr>
          <w:rFonts w:ascii="Times" w:hAnsi="Times" w:cs="Times"/>
          <w:sz w:val="22"/>
        </w:rPr>
        <w:t xml:space="preserve">for cases 1 to 5 </w:t>
      </w:r>
      <w:r>
        <w:rPr>
          <w:rFonts w:ascii="Times" w:hAnsi="Times" w:cs="Times"/>
          <w:sz w:val="22"/>
        </w:rPr>
        <w:t xml:space="preserve">were reached, </w:t>
      </w:r>
    </w:p>
    <w:p w14:paraId="335E6EE9" w14:textId="77777777" w:rsidR="00C2583B" w:rsidRDefault="00C2583B" w:rsidP="00D4383E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E060E" w:rsidRPr="009D3A5A" w14:paraId="4592FA4F" w14:textId="77777777" w:rsidTr="00B740B0">
        <w:tc>
          <w:tcPr>
            <w:tcW w:w="10160" w:type="dxa"/>
          </w:tcPr>
          <w:p w14:paraId="79852585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ind w:left="36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Observation 1: with ideal channel estimation, the LLS results for Case 1 with 12 or 24 UEs show a similar performance for most of curves provided, at target BLER = 0.1, with appropriate configurations.</w:t>
            </w:r>
          </w:p>
          <w:p w14:paraId="03FD53E9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ind w:left="36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Observation 2: with ideal channel estimation, the LLS results for Case 2 with 6 or 12 UEs show a similar performance for most of curves provided for coding rates no more than 0.2, at target BLER = 0.1.</w:t>
            </w:r>
          </w:p>
          <w:p w14:paraId="2888B709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ind w:left="36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Observation 2.1: with ideal channel estimation, the LLS results for Case 2 with 6 or 12 UEs show a similar performance for most of curves provided for coding rate ~0.4, at target BLER = 0.1.</w:t>
            </w:r>
          </w:p>
          <w:p w14:paraId="32086985" w14:textId="77777777" w:rsidR="009D3A5A" w:rsidRPr="00EA5AC0" w:rsidRDefault="009D3A5A" w:rsidP="00D4383E">
            <w:pPr>
              <w:numPr>
                <w:ilvl w:val="0"/>
                <w:numId w:val="28"/>
              </w:numPr>
              <w:overflowPunct/>
              <w:autoSpaceDE/>
              <w:adjustRightInd/>
              <w:spacing w:before="0" w:after="0" w:line="276" w:lineRule="auto"/>
              <w:ind w:left="36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Observation: with ideal channel estimation, the LLS results for Case 3 with 6 UEs show a similar performance for most of curves provided with code rate up to 0.4, at target BLER = 0.1, even when different receiver types are used.</w:t>
            </w:r>
          </w:p>
          <w:p w14:paraId="67498379" w14:textId="77777777" w:rsidR="00EA5AC0" w:rsidRPr="00EA5AC0" w:rsidRDefault="00EA5AC0" w:rsidP="00D4383E">
            <w:pPr>
              <w:spacing w:before="0" w:after="0" w:line="276" w:lineRule="auto"/>
              <w:rPr>
                <w:rFonts w:eastAsia="DengXian"/>
                <w:i/>
                <w:sz w:val="18"/>
                <w:lang w:eastAsia="zh-CN"/>
              </w:rPr>
            </w:pPr>
          </w:p>
          <w:p w14:paraId="27387B50" w14:textId="1D2D20A1" w:rsidR="009D3A5A" w:rsidRPr="00EA5AC0" w:rsidRDefault="009D3A5A" w:rsidP="00D4383E">
            <w:pPr>
              <w:spacing w:before="0" w:after="0" w:line="276" w:lineRule="auto"/>
              <w:rPr>
                <w:rFonts w:eastAsia="DengXian"/>
                <w:i/>
                <w:sz w:val="18"/>
                <w:lang w:eastAsia="zh-CN"/>
              </w:rPr>
            </w:pPr>
            <w:r w:rsidRPr="00EA5AC0">
              <w:rPr>
                <w:rFonts w:eastAsia="DengXian"/>
                <w:i/>
                <w:sz w:val="18"/>
                <w:lang w:eastAsia="zh-CN"/>
              </w:rPr>
              <w:t xml:space="preserve">Observation: for Case 3 with 10 UEs and ideal channel estimation, </w:t>
            </w:r>
          </w:p>
          <w:p w14:paraId="3CDF6096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Chip EPA hybrid PIC or MMSE-hybrid IC receiver or ESE-SISO receiver show a similar performance for most of curves provided with code rate up to 0.4, at target BLER = 0.1. </w:t>
            </w:r>
          </w:p>
          <w:p w14:paraId="608940FE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MMSE-hard IC receiver show a similar performance for most of curves provided with code rate up to 0.4, at target BLER = 0.1. </w:t>
            </w:r>
          </w:p>
          <w:p w14:paraId="0C8F3CB3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the LLS results with the Chip EPA hybrid PIC or MMSE-hybrid IC receiver or ESE-SISO receiver show better performance than the results with the MMSE-hard IC receiver.</w:t>
            </w:r>
          </w:p>
          <w:p w14:paraId="55513EA6" w14:textId="77777777" w:rsidR="00EA5AC0" w:rsidRPr="00EA5AC0" w:rsidRDefault="00EA5AC0" w:rsidP="00D4383E">
            <w:pPr>
              <w:spacing w:before="0" w:after="0" w:line="276" w:lineRule="auto"/>
              <w:rPr>
                <w:rFonts w:eastAsia="DengXian"/>
                <w:i/>
                <w:sz w:val="18"/>
                <w:lang w:eastAsia="zh-CN"/>
              </w:rPr>
            </w:pPr>
          </w:p>
          <w:p w14:paraId="352D9B87" w14:textId="1A1C9372" w:rsidR="009D3A5A" w:rsidRPr="00EA5AC0" w:rsidRDefault="009D3A5A" w:rsidP="00D4383E">
            <w:pPr>
              <w:spacing w:before="0" w:after="0" w:line="276" w:lineRule="auto"/>
              <w:rPr>
                <w:rFonts w:eastAsia="DengXian"/>
                <w:i/>
                <w:sz w:val="18"/>
                <w:lang w:eastAsia="zh-CN"/>
              </w:rPr>
            </w:pPr>
            <w:r w:rsidRPr="00EA5AC0">
              <w:rPr>
                <w:rFonts w:eastAsia="DengXian"/>
                <w:i/>
                <w:sz w:val="18"/>
                <w:lang w:eastAsia="zh-CN"/>
              </w:rPr>
              <w:t xml:space="preserve">Observation: for Case 4 with 6 UEs and ideal channel estimation, </w:t>
            </w:r>
          </w:p>
          <w:p w14:paraId="31B46887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Chip EPA hybrid PIC or MMSE-hybrid IC receiver show a similar performance for most of curves provided with code rate up to 0.6, at target BLER = 0.1. </w:t>
            </w:r>
          </w:p>
          <w:p w14:paraId="711ADEC1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MMSE-hard IC receiver or ESE-SISO receiver show a similar performance for most of curves provided with code rate up to 0.6, at target BLER = 0.1. </w:t>
            </w:r>
          </w:p>
          <w:p w14:paraId="2EE0788B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the LLS results with the Chip EPA hybrid PIC or MMSE-hybrid IC receiver show better performance than the results with the MMSE-hard IC receiver or ESE-SISO receiver.</w:t>
            </w:r>
          </w:p>
          <w:p w14:paraId="38DE40C2" w14:textId="77777777" w:rsidR="00EA5AC0" w:rsidRPr="00EA5AC0" w:rsidRDefault="00EA5AC0" w:rsidP="00D4383E">
            <w:pPr>
              <w:spacing w:before="0" w:after="0" w:line="276" w:lineRule="auto"/>
              <w:rPr>
                <w:rFonts w:eastAsia="DengXian"/>
                <w:i/>
                <w:sz w:val="18"/>
                <w:lang w:eastAsia="zh-CN"/>
              </w:rPr>
            </w:pPr>
          </w:p>
          <w:p w14:paraId="0100D0F5" w14:textId="74FA1400" w:rsidR="009D3A5A" w:rsidRPr="00EA5AC0" w:rsidRDefault="009D3A5A" w:rsidP="00D4383E">
            <w:pPr>
              <w:spacing w:before="0" w:after="0" w:line="276" w:lineRule="auto"/>
              <w:rPr>
                <w:rFonts w:eastAsia="DengXian"/>
                <w:i/>
                <w:sz w:val="18"/>
                <w:lang w:eastAsia="zh-CN"/>
              </w:rPr>
            </w:pPr>
            <w:r w:rsidRPr="00EA5AC0">
              <w:rPr>
                <w:rFonts w:eastAsia="DengXian"/>
                <w:i/>
                <w:sz w:val="18"/>
                <w:lang w:eastAsia="zh-CN"/>
              </w:rPr>
              <w:t xml:space="preserve">Observation: for Case 5 with 4 UEs and ideal channel estimation, </w:t>
            </w:r>
          </w:p>
          <w:p w14:paraId="175D0379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when the code rate is similar, the LLS results for simulated schemes with the Chip EPA hybrid PIC or MMSE-hybrid IC receiver show a similar performance for most of curves provided, at target BLER = 0.1. </w:t>
            </w:r>
          </w:p>
          <w:p w14:paraId="665B02D6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MMSE-hard IC receiver and ESE-SISO receiver show a similar performance for most of curves provided, at target BLER = 0.1. </w:t>
            </w:r>
          </w:p>
          <w:p w14:paraId="4C88B4D4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When the code rate is round 0.36, the LLS results with the Chip EPA hybrid PIC or MMSE-hybrid IC receiver show better performance than the results with the MMSE-hard IC receiver or ESE-SISO receiver.</w:t>
            </w:r>
          </w:p>
          <w:p w14:paraId="338E0C85" w14:textId="77777777" w:rsidR="009D3A5A" w:rsidRPr="00EA5AC0" w:rsidRDefault="009D3A5A" w:rsidP="00D4383E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76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When the code rate is round 0.71, the LLS results with the Chip EPA hybrid PIC or MMSE-hybrid IC receiver show similar performance to the results with the MMSE-hard IC receiver or ESE-SISO receiver</w:t>
            </w:r>
          </w:p>
          <w:p w14:paraId="1FE36BB4" w14:textId="77777777" w:rsidR="00F37840" w:rsidRPr="00EA5AC0" w:rsidRDefault="00F37840" w:rsidP="00D4383E">
            <w:pPr>
              <w:spacing w:before="0" w:after="0" w:line="276" w:lineRule="auto"/>
              <w:rPr>
                <w:rFonts w:eastAsia="DengXian"/>
                <w:i/>
                <w:sz w:val="18"/>
                <w:lang w:eastAsia="zh-CN"/>
              </w:rPr>
            </w:pPr>
          </w:p>
          <w:p w14:paraId="2250D5B9" w14:textId="034EDA49" w:rsidR="009D3A5A" w:rsidRPr="00EA5AC0" w:rsidRDefault="009D3A5A" w:rsidP="00D4383E">
            <w:pPr>
              <w:spacing w:before="0" w:after="0" w:line="276" w:lineRule="auto"/>
              <w:rPr>
                <w:rFonts w:eastAsia="DengXian"/>
                <w:i/>
                <w:sz w:val="18"/>
                <w:lang w:eastAsia="zh-CN"/>
              </w:rPr>
            </w:pPr>
            <w:r w:rsidRPr="00EA5AC0">
              <w:rPr>
                <w:rFonts w:eastAsia="DengXian"/>
                <w:i/>
                <w:sz w:val="18"/>
                <w:lang w:eastAsia="zh-CN"/>
              </w:rPr>
              <w:t xml:space="preserve">Observation: for Case 5 with 6 UEs and ideal channel estimation, </w:t>
            </w:r>
          </w:p>
          <w:p w14:paraId="0F94411F" w14:textId="155A11FB" w:rsidR="00AE060E" w:rsidRPr="00C2583B" w:rsidRDefault="009D3A5A" w:rsidP="00D4383E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76" w:lineRule="auto"/>
              <w:ind w:left="1140"/>
              <w:contextualSpacing/>
              <w:textAlignment w:val="baseline"/>
              <w:rPr>
                <w:rFonts w:ascii="Times New Roman" w:eastAsia="DengXian" w:hAnsi="Times New Roman"/>
                <w:i/>
                <w:sz w:val="18"/>
                <w:szCs w:val="20"/>
                <w:lang w:eastAsia="zh-CN"/>
              </w:rPr>
            </w:pPr>
            <w:r w:rsidRPr="00EA5AC0">
              <w:rPr>
                <w:rFonts w:ascii="Times New Roman" w:eastAsia="DengXian" w:hAnsi="Times New Roman"/>
                <w:i/>
                <w:sz w:val="18"/>
                <w:szCs w:val="20"/>
                <w:lang w:eastAsia="zh-CN"/>
              </w:rPr>
              <w:t xml:space="preserve">the LLS results for linear-spreading based schemes (SF&gt;1) with the MMSE-hard IC receiver show a similar performance, at target BLER = 0.1. </w:t>
            </w:r>
          </w:p>
        </w:tc>
      </w:tr>
    </w:tbl>
    <w:p w14:paraId="32997D72" w14:textId="77777777" w:rsidR="00AE060E" w:rsidRDefault="00AE060E" w:rsidP="00D4383E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</w:p>
    <w:p w14:paraId="22CE5AA7" w14:textId="18D7E0FB" w:rsidR="00C2583B" w:rsidRDefault="00C2583B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Furthermore, RAN1 discussed complexity analysis of NOMA receivers, and some initial analysis and details were agreed and captured [1]. </w:t>
      </w:r>
    </w:p>
    <w:p w14:paraId="2CDEAF03" w14:textId="77777777" w:rsidR="00C2583B" w:rsidRDefault="00C2583B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2583B" w14:paraId="02BB1CA2" w14:textId="77777777" w:rsidTr="00C2583B">
        <w:tc>
          <w:tcPr>
            <w:tcW w:w="10160" w:type="dxa"/>
          </w:tcPr>
          <w:p w14:paraId="717497CA" w14:textId="77777777" w:rsidR="00C2583B" w:rsidRPr="00C2583B" w:rsidRDefault="00C2583B" w:rsidP="00D4383E">
            <w:pPr>
              <w:numPr>
                <w:ilvl w:val="0"/>
                <w:numId w:val="25"/>
              </w:numPr>
              <w:overflowPunct/>
              <w:autoSpaceDE/>
              <w:adjustRightInd/>
              <w:spacing w:before="0" w:after="0" w:line="276" w:lineRule="auto"/>
              <w:jc w:val="left"/>
              <w:textAlignment w:val="auto"/>
              <w:rPr>
                <w:i/>
                <w:sz w:val="18"/>
                <w:szCs w:val="18"/>
                <w:lang w:eastAsia="x-none"/>
              </w:rPr>
            </w:pPr>
            <w:r w:rsidRPr="00C2583B">
              <w:rPr>
                <w:i/>
                <w:sz w:val="18"/>
                <w:szCs w:val="18"/>
                <w:lang w:eastAsia="x-none"/>
              </w:rPr>
              <w:t xml:space="preserve">Table 8 (and its </w:t>
            </w:r>
            <w:proofErr w:type="spellStart"/>
            <w:r w:rsidRPr="00C2583B">
              <w:rPr>
                <w:i/>
                <w:sz w:val="18"/>
                <w:szCs w:val="18"/>
                <w:lang w:eastAsia="x-none"/>
              </w:rPr>
              <w:t>subtables</w:t>
            </w:r>
            <w:proofErr w:type="spellEnd"/>
            <w:r w:rsidRPr="00C2583B">
              <w:rPr>
                <w:i/>
                <w:sz w:val="18"/>
                <w:szCs w:val="18"/>
                <w:lang w:eastAsia="x-none"/>
              </w:rPr>
              <w:t xml:space="preserve"> &amp; notes) and Table 9 in R1-1811938 are agreed</w:t>
            </w:r>
          </w:p>
          <w:p w14:paraId="0A83F0D7" w14:textId="1D816442" w:rsidR="00C2583B" w:rsidRPr="00C2583B" w:rsidRDefault="00C2583B" w:rsidP="00D4383E">
            <w:pPr>
              <w:numPr>
                <w:ilvl w:val="1"/>
                <w:numId w:val="25"/>
              </w:numPr>
              <w:overflowPunct/>
              <w:autoSpaceDE/>
              <w:adjustRightInd/>
              <w:spacing w:before="0" w:after="0" w:line="276" w:lineRule="auto"/>
              <w:jc w:val="left"/>
              <w:textAlignment w:val="auto"/>
              <w:rPr>
                <w:lang w:eastAsia="x-none"/>
              </w:rPr>
            </w:pPr>
            <w:r w:rsidRPr="00C2583B">
              <w:rPr>
                <w:i/>
                <w:sz w:val="18"/>
                <w:szCs w:val="18"/>
                <w:lang w:eastAsia="x-none"/>
              </w:rPr>
              <w:t>To be captured in 38.812</w:t>
            </w:r>
          </w:p>
        </w:tc>
      </w:tr>
    </w:tbl>
    <w:p w14:paraId="60AD4801" w14:textId="77777777" w:rsidR="00C2583B" w:rsidRDefault="00C2583B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456E4299" w14:textId="5FE83C6A" w:rsidR="00AE060E" w:rsidRDefault="00AE060E" w:rsidP="00D4383E">
      <w:pPr>
        <w:spacing w:after="0" w:line="276" w:lineRule="auto"/>
        <w:jc w:val="both"/>
        <w:rPr>
          <w:rFonts w:ascii="Times" w:hAnsi="Times" w:cs="Times"/>
          <w:sz w:val="22"/>
        </w:rPr>
      </w:pPr>
      <w:r w:rsidRPr="007423AC">
        <w:rPr>
          <w:rFonts w:ascii="Times" w:hAnsi="Times" w:cs="Times"/>
          <w:sz w:val="22"/>
        </w:rPr>
        <w:t xml:space="preserve">In this contribution, </w:t>
      </w:r>
      <w:r w:rsidR="00ED3D22">
        <w:rPr>
          <w:rFonts w:ascii="Times" w:hAnsi="Times" w:cs="Times"/>
          <w:sz w:val="22"/>
        </w:rPr>
        <w:t xml:space="preserve">we provide further evaluation results based on different receiver structures for IDMA NOMA. </w:t>
      </w:r>
    </w:p>
    <w:p w14:paraId="272B446D" w14:textId="2CEE1080" w:rsidR="00ED3D22" w:rsidRDefault="00ED3D22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43FBC515" w14:textId="4C90AA5E" w:rsidR="00A70A02" w:rsidRDefault="00A70A02" w:rsidP="00D4383E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</w:p>
    <w:p w14:paraId="64E4B62E" w14:textId="4A15EABC" w:rsidR="00A70A02" w:rsidRPr="008F40F7" w:rsidRDefault="00031815" w:rsidP="00D4383E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smallCaps/>
          <w:lang w:val="en-US"/>
        </w:rPr>
      </w:pPr>
      <w:r w:rsidRPr="008F40F7">
        <w:rPr>
          <w:rFonts w:cs="Arial"/>
          <w:smallCaps/>
          <w:lang w:val="en-US"/>
        </w:rPr>
        <w:t>Receiver O</w:t>
      </w:r>
      <w:r w:rsidR="006923F8" w:rsidRPr="008F40F7">
        <w:rPr>
          <w:rFonts w:cs="Arial"/>
          <w:smallCaps/>
          <w:lang w:val="en-US"/>
        </w:rPr>
        <w:t>ptions for IDMA</w:t>
      </w:r>
      <w:r w:rsidR="00913FE7" w:rsidRPr="008F40F7">
        <w:rPr>
          <w:rFonts w:cs="Arial"/>
          <w:smallCaps/>
          <w:lang w:val="en-US"/>
        </w:rPr>
        <w:t>-based NOMA</w:t>
      </w:r>
    </w:p>
    <w:p w14:paraId="26D7DD37" w14:textId="359BBEB9" w:rsidR="001B20BA" w:rsidRDefault="00F22C66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 w:rsidRPr="00F22C66">
        <w:rPr>
          <w:rFonts w:ascii="Times" w:hAnsi="Times" w:cs="Times"/>
          <w:sz w:val="22"/>
        </w:rPr>
        <w:t xml:space="preserve">The general block diagram of </w:t>
      </w:r>
      <w:r>
        <w:rPr>
          <w:rFonts w:ascii="Times" w:hAnsi="Times" w:cs="Times"/>
          <w:sz w:val="22"/>
        </w:rPr>
        <w:t>a NOMA</w:t>
      </w:r>
      <w:r w:rsidRPr="00F22C66">
        <w:rPr>
          <w:rFonts w:ascii="Times" w:hAnsi="Times" w:cs="Times"/>
          <w:sz w:val="22"/>
        </w:rPr>
        <w:t xml:space="preserve"> receiver </w:t>
      </w:r>
      <w:r>
        <w:rPr>
          <w:rFonts w:ascii="Times" w:hAnsi="Times" w:cs="Times"/>
          <w:sz w:val="22"/>
        </w:rPr>
        <w:t>is shown</w:t>
      </w:r>
      <w:r w:rsidRPr="00F22C66">
        <w:rPr>
          <w:rFonts w:ascii="Times" w:hAnsi="Times" w:cs="Times"/>
          <w:sz w:val="22"/>
        </w:rPr>
        <w:t xml:space="preserve"> in Figure </w:t>
      </w:r>
      <w:r>
        <w:rPr>
          <w:rFonts w:ascii="Times" w:hAnsi="Times" w:cs="Times"/>
          <w:sz w:val="22"/>
        </w:rPr>
        <w:t>1 [2]</w:t>
      </w:r>
      <w:r w:rsidR="001B20BA">
        <w:rPr>
          <w:rFonts w:ascii="Times" w:hAnsi="Times" w:cs="Times"/>
          <w:sz w:val="22"/>
        </w:rPr>
        <w:t>, where the core detector algorithm can be</w:t>
      </w:r>
      <w:r w:rsidR="001B20BA" w:rsidRPr="001B20BA">
        <w:rPr>
          <w:rFonts w:ascii="Times" w:hAnsi="Times" w:cs="Times"/>
          <w:sz w:val="22"/>
        </w:rPr>
        <w:t xml:space="preserve"> </w:t>
      </w:r>
      <w:r w:rsidR="001B20BA">
        <w:rPr>
          <w:rFonts w:ascii="Times" w:hAnsi="Times" w:cs="Times"/>
          <w:sz w:val="22"/>
        </w:rPr>
        <w:t xml:space="preserve">implemented in different forms, </w:t>
      </w:r>
      <w:r w:rsidR="001B20BA" w:rsidRPr="00F22C66">
        <w:rPr>
          <w:rFonts w:ascii="Times" w:hAnsi="Times" w:cs="Times"/>
          <w:sz w:val="22"/>
        </w:rPr>
        <w:t>e.g. MMSE, MF, ESE, MAP, MPA, EPA.</w:t>
      </w:r>
      <w:r w:rsidR="001B20BA" w:rsidRPr="001B20BA">
        <w:rPr>
          <w:rFonts w:ascii="Times" w:hAnsi="Times" w:cs="Times"/>
          <w:sz w:val="22"/>
        </w:rPr>
        <w:t xml:space="preserve"> </w:t>
      </w:r>
      <w:r w:rsidR="001B20BA" w:rsidRPr="00F22C66">
        <w:rPr>
          <w:rFonts w:ascii="Times" w:hAnsi="Times" w:cs="Times"/>
          <w:sz w:val="22"/>
        </w:rPr>
        <w:t xml:space="preserve">The interference cancellation can be hard, soft, or hybrid, and </w:t>
      </w:r>
      <w:r w:rsidR="001B20BA">
        <w:rPr>
          <w:rFonts w:ascii="Times" w:hAnsi="Times" w:cs="Times"/>
          <w:sz w:val="22"/>
        </w:rPr>
        <w:t xml:space="preserve">it </w:t>
      </w:r>
      <w:r w:rsidR="001B20BA" w:rsidRPr="00F22C66">
        <w:rPr>
          <w:rFonts w:ascii="Times" w:hAnsi="Times" w:cs="Times"/>
          <w:sz w:val="22"/>
        </w:rPr>
        <w:t>can be implemented in serial, parallel, or hybrid.</w:t>
      </w:r>
      <w:r w:rsidR="00C16B41">
        <w:rPr>
          <w:rFonts w:ascii="Times" w:hAnsi="Times" w:cs="Times"/>
          <w:sz w:val="22"/>
        </w:rPr>
        <w:t xml:space="preserve"> The cancellation process can be implemented in </w:t>
      </w:r>
      <w:r w:rsidR="00625714">
        <w:rPr>
          <w:rFonts w:ascii="Times" w:hAnsi="Times" w:cs="Times"/>
          <w:sz w:val="22"/>
        </w:rPr>
        <w:t>an</w:t>
      </w:r>
      <w:r w:rsidR="00C16B41">
        <w:rPr>
          <w:rFonts w:ascii="Times" w:hAnsi="Times" w:cs="Times"/>
          <w:sz w:val="22"/>
        </w:rPr>
        <w:t xml:space="preserve"> iterative manner</w:t>
      </w:r>
      <w:r w:rsidR="00AC5388">
        <w:rPr>
          <w:rFonts w:ascii="Times" w:hAnsi="Times" w:cs="Times"/>
          <w:sz w:val="22"/>
        </w:rPr>
        <w:t xml:space="preserve"> to achieve the required performance.</w:t>
      </w:r>
    </w:p>
    <w:p w14:paraId="09DE5992" w14:textId="77777777" w:rsidR="001B20BA" w:rsidRDefault="001B20BA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751B24AD" w14:textId="017BD253" w:rsidR="00A70A02" w:rsidRDefault="001B20BA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Based on reported results</w:t>
      </w:r>
      <w:r w:rsidR="00F452E7">
        <w:rPr>
          <w:rFonts w:ascii="Times" w:hAnsi="Times" w:cs="Times"/>
          <w:sz w:val="22"/>
        </w:rPr>
        <w:t xml:space="preserve"> [1]</w:t>
      </w:r>
      <w:r>
        <w:rPr>
          <w:rFonts w:ascii="Times" w:hAnsi="Times" w:cs="Times"/>
          <w:sz w:val="22"/>
        </w:rPr>
        <w:t>, t</w:t>
      </w:r>
      <w:r w:rsidR="00D5521D">
        <w:rPr>
          <w:rFonts w:ascii="Times" w:hAnsi="Times" w:cs="Times"/>
          <w:sz w:val="22"/>
        </w:rPr>
        <w:t xml:space="preserve">here are three main family of receiver structures considered for NOMA </w:t>
      </w:r>
      <w:r>
        <w:rPr>
          <w:rFonts w:ascii="Times" w:hAnsi="Times" w:cs="Times"/>
          <w:sz w:val="22"/>
        </w:rPr>
        <w:t>evalua</w:t>
      </w:r>
      <w:r w:rsidR="00D5521D">
        <w:rPr>
          <w:rFonts w:ascii="Times" w:hAnsi="Times" w:cs="Times"/>
          <w:sz w:val="22"/>
        </w:rPr>
        <w:t>tion, namely, MMSE-SIC</w:t>
      </w:r>
      <w:r w:rsidR="00F452E7">
        <w:rPr>
          <w:rFonts w:ascii="Times" w:hAnsi="Times" w:cs="Times"/>
          <w:sz w:val="22"/>
        </w:rPr>
        <w:t xml:space="preserve"> [3]</w:t>
      </w:r>
      <w:r w:rsidR="00D5521D">
        <w:rPr>
          <w:rFonts w:ascii="Times" w:hAnsi="Times" w:cs="Times"/>
          <w:sz w:val="22"/>
        </w:rPr>
        <w:t xml:space="preserve">, EPA-based </w:t>
      </w:r>
      <w:r w:rsidR="00F452E7">
        <w:rPr>
          <w:rFonts w:ascii="Times" w:hAnsi="Times" w:cs="Times"/>
          <w:sz w:val="22"/>
        </w:rPr>
        <w:t xml:space="preserve">[4] </w:t>
      </w:r>
      <w:r w:rsidR="00D5521D">
        <w:rPr>
          <w:rFonts w:ascii="Times" w:hAnsi="Times" w:cs="Times"/>
          <w:sz w:val="22"/>
        </w:rPr>
        <w:t>and ESE</w:t>
      </w:r>
      <w:r>
        <w:rPr>
          <w:rFonts w:ascii="Times" w:hAnsi="Times" w:cs="Times"/>
          <w:sz w:val="22"/>
        </w:rPr>
        <w:t xml:space="preserve"> [</w:t>
      </w:r>
      <w:r w:rsidR="00F452E7">
        <w:rPr>
          <w:rFonts w:ascii="Times" w:hAnsi="Times" w:cs="Times"/>
          <w:sz w:val="22"/>
        </w:rPr>
        <w:t>5</w:t>
      </w:r>
      <w:r>
        <w:rPr>
          <w:rFonts w:ascii="Times" w:hAnsi="Times" w:cs="Times"/>
          <w:sz w:val="22"/>
        </w:rPr>
        <w:t>]</w:t>
      </w:r>
      <w:r w:rsidR="00D5521D">
        <w:rPr>
          <w:rFonts w:ascii="Times" w:hAnsi="Times" w:cs="Times"/>
          <w:sz w:val="22"/>
        </w:rPr>
        <w:t>. Each family may have its own variants with different level of enhancements</w:t>
      </w:r>
      <w:r w:rsidR="00EB30E7">
        <w:rPr>
          <w:rFonts w:ascii="Times" w:hAnsi="Times" w:cs="Times"/>
          <w:sz w:val="22"/>
        </w:rPr>
        <w:t xml:space="preserve"> to further improve the performance </w:t>
      </w:r>
      <w:r w:rsidR="008F57BF">
        <w:rPr>
          <w:rFonts w:ascii="Times" w:hAnsi="Times" w:cs="Times"/>
          <w:sz w:val="22"/>
        </w:rPr>
        <w:t>and/</w:t>
      </w:r>
      <w:r w:rsidR="00EB30E7">
        <w:rPr>
          <w:rFonts w:ascii="Times" w:hAnsi="Times" w:cs="Times"/>
          <w:sz w:val="22"/>
        </w:rPr>
        <w:t xml:space="preserve">or reduce the processing complexity. </w:t>
      </w:r>
    </w:p>
    <w:p w14:paraId="06407A72" w14:textId="77777777" w:rsidR="00AC5388" w:rsidRPr="00F22C66" w:rsidRDefault="00AC5388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2C383022" w14:textId="4CD02262" w:rsidR="00F22C66" w:rsidRDefault="00F22C66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5E17501F" w14:textId="34C2591B" w:rsidR="00F22C66" w:rsidRDefault="00F22C66" w:rsidP="00D4383E">
      <w:pPr>
        <w:pStyle w:val="TH"/>
        <w:spacing w:line="276" w:lineRule="auto"/>
        <w:rPr>
          <w:rFonts w:eastAsia="MS Mincho"/>
        </w:rPr>
      </w:pPr>
      <w:r>
        <w:rPr>
          <w:rFonts w:eastAsia="MS Mincho"/>
          <w:noProof/>
        </w:rPr>
        <w:drawing>
          <wp:inline distT="0" distB="0" distL="0" distR="0" wp14:anchorId="71798605" wp14:editId="62DC33F6">
            <wp:extent cx="4324350" cy="1266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99B17" w14:textId="5C65B0F1" w:rsidR="00F22C66" w:rsidRDefault="00F22C66" w:rsidP="00D4383E">
      <w:pPr>
        <w:pStyle w:val="TF"/>
        <w:spacing w:line="276" w:lineRule="auto"/>
        <w:rPr>
          <w:rFonts w:eastAsia="Times New Roman"/>
          <w:lang w:val="en-US" w:eastAsia="ar-SA"/>
        </w:rPr>
      </w:pPr>
      <w:bookmarkStart w:id="2" w:name="_Ref513620335"/>
      <w:r>
        <w:rPr>
          <w:lang w:eastAsia="ar-SA"/>
        </w:rPr>
        <w:t>Figure 1</w:t>
      </w:r>
      <w:bookmarkEnd w:id="2"/>
      <w:r>
        <w:rPr>
          <w:lang w:eastAsia="ar-SA"/>
        </w:rPr>
        <w:t>:</w:t>
      </w:r>
      <w:r>
        <w:rPr>
          <w:bCs/>
          <w:lang w:eastAsia="ar-SA"/>
        </w:rPr>
        <w:t xml:space="preserve"> </w:t>
      </w:r>
      <w:r>
        <w:rPr>
          <w:lang w:eastAsia="ar-SA"/>
        </w:rPr>
        <w:t>A high-level block diagram of multi-user receiver</w:t>
      </w:r>
    </w:p>
    <w:p w14:paraId="3C8F793A" w14:textId="77777777" w:rsidR="0012613D" w:rsidRDefault="0012613D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38E54762" w14:textId="50967AB4" w:rsidR="008F57BF" w:rsidRDefault="008F57BF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An IDMA-based NOMA can be implemented using any of the above-mentioned receiver structures. Each receiver structure </w:t>
      </w:r>
      <w:r w:rsidR="0069693B">
        <w:rPr>
          <w:rFonts w:ascii="Times" w:hAnsi="Times" w:cs="Times"/>
          <w:sz w:val="22"/>
        </w:rPr>
        <w:t xml:space="preserve">has its own unique </w:t>
      </w:r>
      <w:r w:rsidR="00963D8A">
        <w:rPr>
          <w:rFonts w:ascii="Times" w:hAnsi="Times" w:cs="Times"/>
          <w:sz w:val="22"/>
        </w:rPr>
        <w:t>structural complexity</w:t>
      </w:r>
      <w:r w:rsidR="0069693B">
        <w:rPr>
          <w:rFonts w:ascii="Times" w:hAnsi="Times" w:cs="Times"/>
          <w:sz w:val="22"/>
        </w:rPr>
        <w:t xml:space="preserve"> as captured in Table </w:t>
      </w:r>
      <w:r w:rsidR="00E417FF">
        <w:rPr>
          <w:rFonts w:ascii="Times" w:hAnsi="Times" w:cs="Times"/>
          <w:sz w:val="22"/>
        </w:rPr>
        <w:t>A</w:t>
      </w:r>
      <w:r w:rsidR="0069693B">
        <w:rPr>
          <w:rFonts w:ascii="Times" w:hAnsi="Times" w:cs="Times"/>
          <w:sz w:val="22"/>
        </w:rPr>
        <w:t>1</w:t>
      </w:r>
      <w:r w:rsidR="00963D8A">
        <w:rPr>
          <w:rFonts w:ascii="Times" w:hAnsi="Times" w:cs="Times"/>
          <w:sz w:val="22"/>
        </w:rPr>
        <w:t xml:space="preserve"> [1]</w:t>
      </w:r>
      <w:r w:rsidR="0069693B">
        <w:rPr>
          <w:rFonts w:ascii="Times" w:hAnsi="Times" w:cs="Times"/>
          <w:sz w:val="22"/>
        </w:rPr>
        <w:t>.</w:t>
      </w:r>
      <w:r w:rsidR="0069693B" w:rsidRPr="0069693B">
        <w:rPr>
          <w:rFonts w:ascii="Times" w:hAnsi="Times" w:cs="Times"/>
          <w:sz w:val="22"/>
        </w:rPr>
        <w:t xml:space="preserve"> </w:t>
      </w:r>
      <w:r w:rsidR="0069693B">
        <w:rPr>
          <w:rFonts w:ascii="Times" w:hAnsi="Times" w:cs="Times"/>
          <w:sz w:val="22"/>
        </w:rPr>
        <w:t xml:space="preserve">For a given NOMA scheme, the choice of a receiver can be based on the expected performance, use case scenario and cost. Due to </w:t>
      </w:r>
      <w:r w:rsidR="00963D8A">
        <w:rPr>
          <w:rFonts w:ascii="Times" w:hAnsi="Times" w:cs="Times"/>
          <w:sz w:val="22"/>
        </w:rPr>
        <w:t xml:space="preserve">the </w:t>
      </w:r>
      <w:r w:rsidR="0069693B">
        <w:rPr>
          <w:rFonts w:ascii="Times" w:hAnsi="Times" w:cs="Times"/>
          <w:sz w:val="22"/>
        </w:rPr>
        <w:t xml:space="preserve">wide variety of deployment scenarios, not every gNB receiver may require </w:t>
      </w:r>
      <w:r w:rsidR="00515C14">
        <w:rPr>
          <w:rFonts w:ascii="Times" w:hAnsi="Times" w:cs="Times"/>
          <w:sz w:val="22"/>
        </w:rPr>
        <w:t>utilizing</w:t>
      </w:r>
      <w:r w:rsidR="003857D5">
        <w:rPr>
          <w:rFonts w:ascii="Times" w:hAnsi="Times" w:cs="Times"/>
          <w:sz w:val="22"/>
        </w:rPr>
        <w:t xml:space="preserve"> a complex receiver</w:t>
      </w:r>
      <w:r w:rsidR="00963D8A">
        <w:rPr>
          <w:rFonts w:ascii="Times" w:hAnsi="Times" w:cs="Times"/>
          <w:sz w:val="22"/>
        </w:rPr>
        <w:t>, and the choice of the receiver may be adopted according</w:t>
      </w:r>
      <w:r w:rsidR="00D71B06">
        <w:rPr>
          <w:rFonts w:ascii="Times" w:hAnsi="Times" w:cs="Times"/>
          <w:sz w:val="22"/>
        </w:rPr>
        <w:t xml:space="preserve"> to operational considerations</w:t>
      </w:r>
      <w:r w:rsidR="003857D5">
        <w:rPr>
          <w:rFonts w:ascii="Times" w:hAnsi="Times" w:cs="Times"/>
          <w:sz w:val="22"/>
        </w:rPr>
        <w:t>.</w:t>
      </w:r>
    </w:p>
    <w:p w14:paraId="44DC8738" w14:textId="77777777" w:rsidR="0012613D" w:rsidRDefault="0012613D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5AE27CFC" w14:textId="4F28A60E" w:rsidR="00963D8A" w:rsidRDefault="00963D8A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As captured in </w:t>
      </w:r>
      <w:r w:rsidR="00D71B06">
        <w:rPr>
          <w:rFonts w:ascii="Times" w:hAnsi="Times" w:cs="Times"/>
          <w:sz w:val="22"/>
        </w:rPr>
        <w:t>[6]</w:t>
      </w:r>
      <w:r>
        <w:rPr>
          <w:rFonts w:ascii="Times" w:hAnsi="Times" w:cs="Times"/>
          <w:sz w:val="22"/>
        </w:rPr>
        <w:t xml:space="preserve">, the complexity of </w:t>
      </w:r>
      <w:r w:rsidR="00154209">
        <w:rPr>
          <w:rFonts w:ascii="Times" w:hAnsi="Times" w:cs="Times"/>
          <w:sz w:val="22"/>
        </w:rPr>
        <w:t xml:space="preserve">an </w:t>
      </w:r>
      <w:r>
        <w:rPr>
          <w:rFonts w:ascii="Times" w:hAnsi="Times" w:cs="Times"/>
          <w:sz w:val="22"/>
        </w:rPr>
        <w:t xml:space="preserve">ESE-based receiver grows linearly with the number of NOMA users </w:t>
      </w:r>
      <w:r w:rsidR="002F6749">
        <w:rPr>
          <w:rFonts w:ascii="Times" w:hAnsi="Times" w:cs="Times"/>
          <w:sz w:val="22"/>
        </w:rPr>
        <w:t xml:space="preserve">which </w:t>
      </w:r>
      <w:r>
        <w:rPr>
          <w:rFonts w:ascii="Times" w:hAnsi="Times" w:cs="Times"/>
          <w:sz w:val="22"/>
        </w:rPr>
        <w:t>is an attractive feature from implementation perspective</w:t>
      </w:r>
      <w:r w:rsidR="002F6749">
        <w:rPr>
          <w:rFonts w:ascii="Times" w:hAnsi="Times" w:cs="Times"/>
          <w:sz w:val="22"/>
        </w:rPr>
        <w:t>;</w:t>
      </w:r>
      <w:r>
        <w:rPr>
          <w:rFonts w:ascii="Times" w:hAnsi="Times" w:cs="Times"/>
          <w:sz w:val="22"/>
        </w:rPr>
        <w:t xml:space="preserve"> </w:t>
      </w:r>
      <w:r w:rsidR="00D4383E">
        <w:rPr>
          <w:rFonts w:ascii="Times" w:hAnsi="Times" w:cs="Times"/>
          <w:sz w:val="22"/>
        </w:rPr>
        <w:t>however,</w:t>
      </w:r>
      <w:r>
        <w:rPr>
          <w:rFonts w:ascii="Times" w:hAnsi="Times" w:cs="Times"/>
          <w:sz w:val="22"/>
        </w:rPr>
        <w:t xml:space="preserve"> at </w:t>
      </w:r>
      <w:r w:rsidR="002F6749">
        <w:rPr>
          <w:rFonts w:ascii="Times" w:hAnsi="Times" w:cs="Times"/>
          <w:sz w:val="22"/>
        </w:rPr>
        <w:t xml:space="preserve">high </w:t>
      </w:r>
      <w:r>
        <w:rPr>
          <w:rFonts w:ascii="Times" w:hAnsi="Times" w:cs="Times"/>
          <w:sz w:val="22"/>
        </w:rPr>
        <w:t xml:space="preserve">code rate and high overloading scenarios, </w:t>
      </w:r>
      <w:r w:rsidR="00154209">
        <w:rPr>
          <w:rFonts w:ascii="Times" w:hAnsi="Times" w:cs="Times"/>
          <w:sz w:val="22"/>
        </w:rPr>
        <w:t>it</w:t>
      </w:r>
      <w:r>
        <w:rPr>
          <w:rFonts w:ascii="Times" w:hAnsi="Times" w:cs="Times"/>
          <w:sz w:val="22"/>
        </w:rPr>
        <w:t xml:space="preserve"> may not perform as </w:t>
      </w:r>
      <w:r w:rsidR="00625714">
        <w:rPr>
          <w:rFonts w:ascii="Times" w:hAnsi="Times" w:cs="Times"/>
          <w:sz w:val="22"/>
        </w:rPr>
        <w:t xml:space="preserve">good </w:t>
      </w:r>
      <w:r>
        <w:rPr>
          <w:rFonts w:ascii="Times" w:hAnsi="Times" w:cs="Times"/>
          <w:sz w:val="22"/>
        </w:rPr>
        <w:t xml:space="preserve">as other receiver options. On the other hand, an EPA-based receiver </w:t>
      </w:r>
      <w:r w:rsidR="00154209">
        <w:rPr>
          <w:rFonts w:ascii="Times" w:hAnsi="Times" w:cs="Times"/>
          <w:sz w:val="22"/>
        </w:rPr>
        <w:t xml:space="preserve">- that could be considered a </w:t>
      </w:r>
      <w:r>
        <w:rPr>
          <w:rFonts w:ascii="Times" w:hAnsi="Times" w:cs="Times"/>
          <w:sz w:val="22"/>
        </w:rPr>
        <w:t>more complex</w:t>
      </w:r>
      <w:r w:rsidR="00154209">
        <w:rPr>
          <w:rFonts w:ascii="Times" w:hAnsi="Times" w:cs="Times"/>
          <w:sz w:val="22"/>
        </w:rPr>
        <w:t xml:space="preserve"> receiver</w:t>
      </w:r>
      <w:r>
        <w:rPr>
          <w:rFonts w:ascii="Times" w:hAnsi="Times" w:cs="Times"/>
          <w:sz w:val="22"/>
        </w:rPr>
        <w:t xml:space="preserve"> than an ESE-based receiver</w:t>
      </w:r>
      <w:r w:rsidR="00154209">
        <w:rPr>
          <w:rFonts w:ascii="Times" w:hAnsi="Times" w:cs="Times"/>
          <w:sz w:val="22"/>
        </w:rPr>
        <w:t xml:space="preserve"> -</w:t>
      </w:r>
      <w:r>
        <w:rPr>
          <w:rFonts w:ascii="Times" w:hAnsi="Times" w:cs="Times"/>
          <w:sz w:val="22"/>
        </w:rPr>
        <w:t xml:space="preserve"> can perform well in an overloaded system </w:t>
      </w:r>
      <w:r w:rsidR="00154209">
        <w:rPr>
          <w:rFonts w:ascii="Times" w:hAnsi="Times" w:cs="Times"/>
          <w:sz w:val="22"/>
        </w:rPr>
        <w:t>operating at a</w:t>
      </w:r>
      <w:r>
        <w:rPr>
          <w:rFonts w:ascii="Times" w:hAnsi="Times" w:cs="Times"/>
          <w:sz w:val="22"/>
        </w:rPr>
        <w:t xml:space="preserve"> </w:t>
      </w:r>
      <w:r w:rsidR="002F6749">
        <w:rPr>
          <w:rFonts w:ascii="Times" w:hAnsi="Times" w:cs="Times"/>
          <w:sz w:val="22"/>
        </w:rPr>
        <w:t xml:space="preserve">high </w:t>
      </w:r>
      <w:r>
        <w:rPr>
          <w:rFonts w:ascii="Times" w:hAnsi="Times" w:cs="Times"/>
          <w:sz w:val="22"/>
        </w:rPr>
        <w:t>code rate. An MMSE</w:t>
      </w:r>
      <w:r w:rsidR="001067DB">
        <w:rPr>
          <w:rFonts w:ascii="Times" w:hAnsi="Times" w:cs="Times"/>
          <w:sz w:val="22"/>
        </w:rPr>
        <w:t>-</w:t>
      </w:r>
      <w:r w:rsidR="00844CFA">
        <w:rPr>
          <w:rFonts w:ascii="Times" w:hAnsi="Times" w:cs="Times"/>
          <w:sz w:val="22"/>
        </w:rPr>
        <w:t>SIC-</w:t>
      </w:r>
      <w:r w:rsidR="001067DB">
        <w:rPr>
          <w:rFonts w:ascii="Times" w:hAnsi="Times" w:cs="Times"/>
          <w:sz w:val="22"/>
        </w:rPr>
        <w:t xml:space="preserve">based NOMA receiver </w:t>
      </w:r>
      <w:r w:rsidR="00844CFA">
        <w:rPr>
          <w:rFonts w:ascii="Times" w:hAnsi="Times" w:cs="Times"/>
          <w:sz w:val="22"/>
        </w:rPr>
        <w:t>is not considered a low complexity receiver</w:t>
      </w:r>
      <w:r w:rsidR="002F6749">
        <w:rPr>
          <w:rFonts w:ascii="Times" w:hAnsi="Times" w:cs="Times"/>
          <w:sz w:val="22"/>
        </w:rPr>
        <w:t>;</w:t>
      </w:r>
      <w:r w:rsidR="00844CFA">
        <w:rPr>
          <w:rFonts w:ascii="Times" w:hAnsi="Times" w:cs="Times"/>
          <w:sz w:val="22"/>
        </w:rPr>
        <w:t xml:space="preserve"> </w:t>
      </w:r>
      <w:r w:rsidR="00D4383E">
        <w:rPr>
          <w:rFonts w:ascii="Times" w:hAnsi="Times" w:cs="Times"/>
          <w:sz w:val="22"/>
        </w:rPr>
        <w:t>however,</w:t>
      </w:r>
      <w:r w:rsidR="00844CFA">
        <w:rPr>
          <w:rFonts w:ascii="Times" w:hAnsi="Times" w:cs="Times"/>
          <w:sz w:val="22"/>
        </w:rPr>
        <w:t xml:space="preserve"> it </w:t>
      </w:r>
      <w:r w:rsidR="001067DB">
        <w:rPr>
          <w:rFonts w:ascii="Times" w:hAnsi="Times" w:cs="Times"/>
          <w:sz w:val="22"/>
        </w:rPr>
        <w:t>can provide a very comparable performance</w:t>
      </w:r>
      <w:r>
        <w:rPr>
          <w:rFonts w:ascii="Times" w:hAnsi="Times" w:cs="Times"/>
          <w:sz w:val="22"/>
        </w:rPr>
        <w:t xml:space="preserve"> </w:t>
      </w:r>
      <w:r w:rsidR="002F6749">
        <w:rPr>
          <w:rFonts w:ascii="Times" w:hAnsi="Times" w:cs="Times"/>
          <w:sz w:val="22"/>
        </w:rPr>
        <w:t xml:space="preserve">to </w:t>
      </w:r>
      <w:r w:rsidR="001067DB">
        <w:rPr>
          <w:rFonts w:ascii="Times" w:hAnsi="Times" w:cs="Times"/>
          <w:sz w:val="22"/>
        </w:rPr>
        <w:t>an EPA-based receiver</w:t>
      </w:r>
      <w:r w:rsidR="00844CFA">
        <w:rPr>
          <w:rFonts w:ascii="Times" w:hAnsi="Times" w:cs="Times"/>
          <w:sz w:val="22"/>
        </w:rPr>
        <w:t>. Moreover</w:t>
      </w:r>
      <w:r w:rsidR="001067DB">
        <w:rPr>
          <w:rFonts w:ascii="Times" w:hAnsi="Times" w:cs="Times"/>
          <w:sz w:val="22"/>
        </w:rPr>
        <w:t xml:space="preserve">, </w:t>
      </w:r>
      <w:r w:rsidR="002F6749">
        <w:rPr>
          <w:rFonts w:ascii="Times" w:hAnsi="Times" w:cs="Times"/>
          <w:sz w:val="22"/>
        </w:rPr>
        <w:t xml:space="preserve">an </w:t>
      </w:r>
      <w:r w:rsidR="00844CFA">
        <w:rPr>
          <w:rFonts w:ascii="Times" w:hAnsi="Times" w:cs="Times"/>
          <w:sz w:val="22"/>
        </w:rPr>
        <w:t xml:space="preserve">MMSE-SIC </w:t>
      </w:r>
      <w:r w:rsidR="00844CFA">
        <w:rPr>
          <w:rFonts w:ascii="Times" w:hAnsi="Times" w:cs="Times"/>
          <w:sz w:val="22"/>
        </w:rPr>
        <w:lastRenderedPageBreak/>
        <w:t xml:space="preserve">receiver </w:t>
      </w:r>
      <w:r w:rsidR="001067DB">
        <w:rPr>
          <w:rFonts w:ascii="Times" w:hAnsi="Times" w:cs="Times"/>
          <w:sz w:val="22"/>
        </w:rPr>
        <w:t>relies on ordering of UEs based on their received</w:t>
      </w:r>
      <w:r w:rsidR="00625714">
        <w:rPr>
          <w:rFonts w:ascii="Times" w:hAnsi="Times" w:cs="Times"/>
          <w:sz w:val="22"/>
        </w:rPr>
        <w:t xml:space="preserve"> signal</w:t>
      </w:r>
      <w:r w:rsidR="001067DB">
        <w:rPr>
          <w:rFonts w:ascii="Times" w:hAnsi="Times" w:cs="Times"/>
          <w:sz w:val="22"/>
        </w:rPr>
        <w:t xml:space="preserve"> power</w:t>
      </w:r>
      <w:r w:rsidR="00625714">
        <w:rPr>
          <w:rFonts w:ascii="Times" w:hAnsi="Times" w:cs="Times"/>
          <w:sz w:val="22"/>
        </w:rPr>
        <w:t>,</w:t>
      </w:r>
      <w:r w:rsidR="001067DB">
        <w:rPr>
          <w:rFonts w:ascii="Times" w:hAnsi="Times" w:cs="Times"/>
          <w:sz w:val="22"/>
        </w:rPr>
        <w:t xml:space="preserve"> which may not be always accurate</w:t>
      </w:r>
      <w:r w:rsidR="00844CFA">
        <w:rPr>
          <w:rFonts w:ascii="Times" w:hAnsi="Times" w:cs="Times"/>
          <w:sz w:val="22"/>
        </w:rPr>
        <w:t xml:space="preserve"> nor reliable</w:t>
      </w:r>
      <w:r w:rsidR="001067DB">
        <w:rPr>
          <w:rFonts w:ascii="Times" w:hAnsi="Times" w:cs="Times"/>
          <w:sz w:val="22"/>
        </w:rPr>
        <w:t>.</w:t>
      </w:r>
    </w:p>
    <w:p w14:paraId="4478B724" w14:textId="77777777" w:rsidR="00C47B28" w:rsidRDefault="00C47B28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157FC140" w14:textId="3D40CF7C" w:rsidR="0069693B" w:rsidRDefault="0069693B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4E630EC4" w14:textId="69864497" w:rsidR="00515C14" w:rsidRPr="008F40F7" w:rsidRDefault="00C47B28" w:rsidP="00D4383E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smallCaps/>
          <w:lang w:val="en-US"/>
        </w:rPr>
      </w:pPr>
      <w:r w:rsidRPr="008F40F7">
        <w:rPr>
          <w:rFonts w:cs="Arial"/>
          <w:smallCaps/>
          <w:lang w:val="en-US"/>
        </w:rPr>
        <w:t>Performance Comparison</w:t>
      </w:r>
    </w:p>
    <w:p w14:paraId="0464255D" w14:textId="5E04CBBC" w:rsidR="00495126" w:rsidRPr="00495126" w:rsidRDefault="00495126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 w:rsidRPr="00495126">
        <w:rPr>
          <w:rFonts w:ascii="Times" w:hAnsi="Times" w:cs="Times"/>
          <w:sz w:val="22"/>
        </w:rPr>
        <w:t xml:space="preserve">In this </w:t>
      </w:r>
      <w:r>
        <w:rPr>
          <w:rFonts w:ascii="Times" w:hAnsi="Times" w:cs="Times"/>
          <w:sz w:val="22"/>
        </w:rPr>
        <w:t>section</w:t>
      </w:r>
      <w:r w:rsidRPr="00495126">
        <w:rPr>
          <w:rFonts w:ascii="Times" w:hAnsi="Times" w:cs="Times"/>
          <w:sz w:val="22"/>
        </w:rPr>
        <w:t>, we compare the performance of</w:t>
      </w:r>
      <w:r>
        <w:rPr>
          <w:rFonts w:ascii="Times" w:hAnsi="Times" w:cs="Times"/>
          <w:sz w:val="22"/>
        </w:rPr>
        <w:t xml:space="preserve"> different receivers for</w:t>
      </w:r>
      <w:r w:rsidR="00141907">
        <w:rPr>
          <w:rFonts w:ascii="Times" w:hAnsi="Times" w:cs="Times"/>
          <w:sz w:val="22"/>
        </w:rPr>
        <w:t xml:space="preserve"> an</w:t>
      </w:r>
      <w:r w:rsidRPr="00495126">
        <w:rPr>
          <w:rFonts w:ascii="Times" w:hAnsi="Times" w:cs="Times"/>
          <w:sz w:val="22"/>
        </w:rPr>
        <w:t xml:space="preserve"> IDMA</w:t>
      </w:r>
      <w:r w:rsidR="00141907">
        <w:rPr>
          <w:rFonts w:ascii="Times" w:hAnsi="Times" w:cs="Times"/>
          <w:sz w:val="22"/>
        </w:rPr>
        <w:t>-based NOMA. For</w:t>
      </w:r>
      <w:r w:rsidRPr="00495126">
        <w:rPr>
          <w:rFonts w:ascii="Times" w:hAnsi="Times" w:cs="Times"/>
          <w:sz w:val="22"/>
        </w:rPr>
        <w:t xml:space="preserve"> a fair comparison, the following configurations are considered for </w:t>
      </w:r>
      <w:r w:rsidR="00154209">
        <w:rPr>
          <w:rFonts w:ascii="Times" w:hAnsi="Times" w:cs="Times"/>
          <w:sz w:val="22"/>
        </w:rPr>
        <w:t xml:space="preserve">the considered </w:t>
      </w:r>
      <w:r w:rsidR="00141907">
        <w:rPr>
          <w:rFonts w:ascii="Times" w:hAnsi="Times" w:cs="Times"/>
          <w:sz w:val="22"/>
        </w:rPr>
        <w:t>receivers</w:t>
      </w:r>
      <w:r w:rsidRPr="00495126">
        <w:rPr>
          <w:rFonts w:ascii="Times" w:hAnsi="Times" w:cs="Times"/>
          <w:sz w:val="22"/>
        </w:rPr>
        <w:t xml:space="preserve">. </w:t>
      </w:r>
      <w:r w:rsidR="00D822EF">
        <w:rPr>
          <w:rFonts w:ascii="Times" w:hAnsi="Times" w:cs="Times"/>
          <w:sz w:val="22"/>
        </w:rPr>
        <w:t>The c</w:t>
      </w:r>
      <w:r w:rsidR="00141907" w:rsidRPr="00495126">
        <w:rPr>
          <w:rFonts w:ascii="Times" w:hAnsi="Times" w:cs="Times"/>
          <w:sz w:val="22"/>
        </w:rPr>
        <w:t xml:space="preserve">omplete set of simulation assumptions </w:t>
      </w:r>
      <w:r w:rsidR="008B59BB">
        <w:rPr>
          <w:rFonts w:ascii="Times" w:hAnsi="Times" w:cs="Times"/>
          <w:sz w:val="22"/>
        </w:rPr>
        <w:t>is</w:t>
      </w:r>
      <w:r w:rsidR="008B59BB" w:rsidRPr="00495126">
        <w:rPr>
          <w:rFonts w:ascii="Times" w:hAnsi="Times" w:cs="Times"/>
          <w:sz w:val="22"/>
        </w:rPr>
        <w:t xml:space="preserve"> </w:t>
      </w:r>
      <w:r w:rsidR="00141907" w:rsidRPr="00495126">
        <w:rPr>
          <w:rFonts w:ascii="Times" w:hAnsi="Times" w:cs="Times"/>
          <w:sz w:val="22"/>
        </w:rPr>
        <w:t xml:space="preserve">given in the </w:t>
      </w:r>
      <w:r w:rsidR="000246B0">
        <w:rPr>
          <w:rFonts w:ascii="Times" w:hAnsi="Times" w:cs="Times"/>
          <w:sz w:val="22"/>
        </w:rPr>
        <w:t>Table A-1</w:t>
      </w:r>
      <w:r w:rsidR="00141907" w:rsidRPr="00495126">
        <w:rPr>
          <w:rFonts w:ascii="Times" w:hAnsi="Times" w:cs="Times"/>
          <w:sz w:val="22"/>
        </w:rPr>
        <w:t>.</w:t>
      </w:r>
    </w:p>
    <w:p w14:paraId="2DD80145" w14:textId="14E1FC94" w:rsidR="00495126" w:rsidRPr="00495126" w:rsidRDefault="00495126" w:rsidP="00D4383E">
      <w:pPr>
        <w:pStyle w:val="ListParagraph"/>
        <w:spacing w:line="276" w:lineRule="auto"/>
        <w:ind w:left="360"/>
        <w:jc w:val="both"/>
      </w:pPr>
    </w:p>
    <w:p w14:paraId="52B585F6" w14:textId="62808C0E" w:rsidR="00495126" w:rsidRPr="00141907" w:rsidRDefault="00495126" w:rsidP="00D4383E">
      <w:pPr>
        <w:spacing w:after="0" w:line="276" w:lineRule="auto"/>
        <w:jc w:val="center"/>
        <w:rPr>
          <w:b/>
        </w:rPr>
      </w:pPr>
      <w:r w:rsidRPr="00141907">
        <w:rPr>
          <w:b/>
        </w:rPr>
        <w:t xml:space="preserve">Table 1: </w:t>
      </w:r>
      <w:r w:rsidR="008B59BB">
        <w:rPr>
          <w:b/>
        </w:rPr>
        <w:t>Receiver</w:t>
      </w:r>
      <w:r w:rsidRPr="00141907">
        <w:rPr>
          <w:b/>
        </w:rPr>
        <w:t xml:space="preserve"> specific configurations</w:t>
      </w:r>
    </w:p>
    <w:tbl>
      <w:tblPr>
        <w:tblW w:w="6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5040"/>
      </w:tblGrid>
      <w:tr w:rsidR="00141907" w:rsidRPr="00141907" w14:paraId="65CAD387" w14:textId="77777777" w:rsidTr="007C460F">
        <w:trPr>
          <w:trHeight w:val="316"/>
          <w:jc w:val="center"/>
        </w:trPr>
        <w:tc>
          <w:tcPr>
            <w:tcW w:w="1795" w:type="dxa"/>
            <w:shd w:val="clear" w:color="auto" w:fill="auto"/>
            <w:hideMark/>
          </w:tcPr>
          <w:p w14:paraId="18E11CAA" w14:textId="31EF7B45" w:rsidR="00141907" w:rsidRPr="00141907" w:rsidRDefault="00141907" w:rsidP="00D4383E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907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Receiver Type</w:t>
            </w:r>
          </w:p>
        </w:tc>
        <w:tc>
          <w:tcPr>
            <w:tcW w:w="5040" w:type="dxa"/>
            <w:shd w:val="clear" w:color="auto" w:fill="auto"/>
            <w:hideMark/>
          </w:tcPr>
          <w:p w14:paraId="24FF00B5" w14:textId="77777777" w:rsidR="00141907" w:rsidRPr="00141907" w:rsidRDefault="00141907" w:rsidP="00D4383E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907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Receiver</w:t>
            </w:r>
          </w:p>
        </w:tc>
      </w:tr>
      <w:tr w:rsidR="00141907" w:rsidRPr="00141907" w14:paraId="04247B30" w14:textId="77777777" w:rsidTr="007C460F">
        <w:trPr>
          <w:trHeight w:val="269"/>
          <w:jc w:val="center"/>
        </w:trPr>
        <w:tc>
          <w:tcPr>
            <w:tcW w:w="1795" w:type="dxa"/>
            <w:shd w:val="clear" w:color="auto" w:fill="auto"/>
            <w:noWrap/>
            <w:vAlign w:val="center"/>
          </w:tcPr>
          <w:p w14:paraId="25B6D38D" w14:textId="14D8C3FA" w:rsidR="00141907" w:rsidRPr="00141907" w:rsidRDefault="00141907" w:rsidP="00D4383E">
            <w:pPr>
              <w:spacing w:after="0" w:line="276" w:lineRule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/>
              </w:rPr>
              <w:t>ESE</w:t>
            </w:r>
          </w:p>
        </w:tc>
        <w:tc>
          <w:tcPr>
            <w:tcW w:w="5040" w:type="dxa"/>
            <w:shd w:val="clear" w:color="auto" w:fill="auto"/>
            <w:noWrap/>
          </w:tcPr>
          <w:p w14:paraId="71DE9C70" w14:textId="2A7B2FDB" w:rsidR="00141907" w:rsidRPr="00141907" w:rsidRDefault="00141907" w:rsidP="00D4383E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141907">
              <w:rPr>
                <w:rFonts w:eastAsia="Times New Roman"/>
                <w:color w:val="000000"/>
                <w:sz w:val="22"/>
                <w:szCs w:val="22"/>
                <w:lang w:val="en-US"/>
              </w:rPr>
              <w:t>ESE-PIC</w:t>
            </w:r>
            <w:r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141907">
              <w:rPr>
                <w:rFonts w:eastAsia="Times New Roman"/>
                <w:color w:val="000000"/>
                <w:sz w:val="22"/>
                <w:szCs w:val="22"/>
                <w:lang w:val="en-US"/>
              </w:rPr>
              <w:t>with 5 iterations</w:t>
            </w:r>
          </w:p>
        </w:tc>
      </w:tr>
      <w:tr w:rsidR="00141907" w:rsidRPr="00141907" w14:paraId="71725EF9" w14:textId="77777777" w:rsidTr="007C460F">
        <w:trPr>
          <w:trHeight w:val="269"/>
          <w:jc w:val="center"/>
        </w:trPr>
        <w:tc>
          <w:tcPr>
            <w:tcW w:w="1795" w:type="dxa"/>
            <w:shd w:val="clear" w:color="auto" w:fill="auto"/>
            <w:noWrap/>
            <w:vAlign w:val="center"/>
          </w:tcPr>
          <w:p w14:paraId="069695B7" w14:textId="68CCD8A8" w:rsidR="00141907" w:rsidRPr="00141907" w:rsidRDefault="00141907" w:rsidP="00D4383E">
            <w:pPr>
              <w:spacing w:after="0" w:line="276" w:lineRule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/>
              </w:rPr>
              <w:t>EPA</w:t>
            </w:r>
          </w:p>
        </w:tc>
        <w:tc>
          <w:tcPr>
            <w:tcW w:w="5040" w:type="dxa"/>
            <w:shd w:val="clear" w:color="auto" w:fill="auto"/>
            <w:noWrap/>
          </w:tcPr>
          <w:p w14:paraId="59FA4693" w14:textId="030A1B19" w:rsidR="00141907" w:rsidRPr="00141907" w:rsidRDefault="00141907" w:rsidP="00D4383E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141907">
              <w:rPr>
                <w:rFonts w:eastAsia="Times New Roman"/>
                <w:color w:val="000000"/>
                <w:sz w:val="22"/>
                <w:szCs w:val="22"/>
                <w:lang w:val="en-US"/>
              </w:rPr>
              <w:t>EPA-PIC with 5 iterations</w:t>
            </w:r>
          </w:p>
        </w:tc>
      </w:tr>
    </w:tbl>
    <w:p w14:paraId="7A648B67" w14:textId="05910088" w:rsidR="00B740B0" w:rsidRDefault="00B740B0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26CE08BF" w14:textId="491B8B73" w:rsidR="004C1FE3" w:rsidRDefault="00DA6181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Figures 1 and 2 demonstrate the performance of IDMA-based NOMA transmission for TBS sizes of 20 and 60 bytes, respectively. In each case, the results with ideal channel estimation (ICE) and real channel estimation (RCE) are shown. </w:t>
      </w:r>
    </w:p>
    <w:p w14:paraId="40C199A3" w14:textId="77777777" w:rsidR="00154209" w:rsidRDefault="00154209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</w:p>
    <w:p w14:paraId="7704B78C" w14:textId="358F899E" w:rsidR="00DA6181" w:rsidRDefault="00DA6181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As </w:t>
      </w:r>
      <w:r w:rsidR="002C26B0">
        <w:rPr>
          <w:rFonts w:ascii="Times" w:hAnsi="Times" w:cs="Times"/>
          <w:sz w:val="22"/>
        </w:rPr>
        <w:t xml:space="preserve">shown in Figure 1, </w:t>
      </w:r>
      <w:r w:rsidR="00314914">
        <w:rPr>
          <w:rFonts w:ascii="Times" w:hAnsi="Times" w:cs="Times"/>
          <w:sz w:val="22"/>
        </w:rPr>
        <w:t xml:space="preserve">for TBS size 20 bytes, </w:t>
      </w:r>
      <w:r w:rsidR="002C26B0">
        <w:rPr>
          <w:rFonts w:ascii="Times" w:hAnsi="Times" w:cs="Times"/>
          <w:sz w:val="22"/>
        </w:rPr>
        <w:t xml:space="preserve">assuming ideal channel estimation, both ESE- and EPA-based receivers perform very similarly. However, in </w:t>
      </w:r>
      <w:r w:rsidR="00314914">
        <w:rPr>
          <w:rFonts w:ascii="Times" w:hAnsi="Times" w:cs="Times"/>
          <w:sz w:val="22"/>
        </w:rPr>
        <w:t xml:space="preserve">the </w:t>
      </w:r>
      <w:r w:rsidR="002C26B0">
        <w:rPr>
          <w:rFonts w:ascii="Times" w:hAnsi="Times" w:cs="Times"/>
          <w:sz w:val="22"/>
        </w:rPr>
        <w:t xml:space="preserve">presence of channel estimation error, the EPA-based receiver can outperform the ESE receiver by around 1 dB. </w:t>
      </w:r>
    </w:p>
    <w:p w14:paraId="17B60732" w14:textId="0D734D7B" w:rsidR="00314914" w:rsidRDefault="00314914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13BF6216" w14:textId="50462EDC" w:rsidR="00314914" w:rsidRDefault="00314914" w:rsidP="00154209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Figure 2 demonstrate</w:t>
      </w:r>
      <w:r w:rsidR="00154209">
        <w:rPr>
          <w:rFonts w:ascii="Times" w:hAnsi="Times" w:cs="Times"/>
          <w:sz w:val="22"/>
        </w:rPr>
        <w:t>s</w:t>
      </w:r>
      <w:r>
        <w:rPr>
          <w:rFonts w:ascii="Times" w:hAnsi="Times" w:cs="Times"/>
          <w:sz w:val="22"/>
        </w:rPr>
        <w:t xml:space="preserve"> the performance the IDMA system with larger packet size of 60 bytes. As shown in Figure 2, </w:t>
      </w:r>
      <w:r w:rsidR="0036478A">
        <w:rPr>
          <w:rFonts w:ascii="Times" w:hAnsi="Times" w:cs="Times"/>
          <w:sz w:val="22"/>
        </w:rPr>
        <w:t>even with</w:t>
      </w:r>
      <w:r>
        <w:rPr>
          <w:rFonts w:ascii="Times" w:hAnsi="Times" w:cs="Times"/>
          <w:sz w:val="22"/>
        </w:rPr>
        <w:t xml:space="preserve"> </w:t>
      </w:r>
      <w:r w:rsidR="00E61061">
        <w:rPr>
          <w:rFonts w:ascii="Times" w:hAnsi="Times" w:cs="Times"/>
          <w:sz w:val="22"/>
        </w:rPr>
        <w:t xml:space="preserve">the </w:t>
      </w:r>
      <w:bookmarkStart w:id="3" w:name="_GoBack"/>
      <w:bookmarkEnd w:id="3"/>
      <w:r w:rsidR="0036478A">
        <w:rPr>
          <w:rFonts w:ascii="Times" w:hAnsi="Times" w:cs="Times"/>
          <w:sz w:val="22"/>
        </w:rPr>
        <w:t xml:space="preserve">assumption of </w:t>
      </w:r>
      <w:r>
        <w:rPr>
          <w:rFonts w:ascii="Times" w:hAnsi="Times" w:cs="Times"/>
          <w:sz w:val="22"/>
        </w:rPr>
        <w:t xml:space="preserve">ideal channel estimation, EPA-based receiver </w:t>
      </w:r>
      <w:r w:rsidR="0036478A">
        <w:rPr>
          <w:rFonts w:ascii="Times" w:hAnsi="Times" w:cs="Times"/>
          <w:sz w:val="22"/>
        </w:rPr>
        <w:t>outperforms ESE-based detector.</w:t>
      </w:r>
      <w:r>
        <w:rPr>
          <w:rFonts w:ascii="Times" w:hAnsi="Times" w:cs="Times"/>
          <w:sz w:val="22"/>
        </w:rPr>
        <w:t xml:space="preserve"> </w:t>
      </w:r>
      <w:r w:rsidR="0036478A">
        <w:rPr>
          <w:rFonts w:ascii="Times" w:hAnsi="Times" w:cs="Times"/>
          <w:sz w:val="22"/>
        </w:rPr>
        <w:t xml:space="preserve">The performance gap grows even further with real channel </w:t>
      </w:r>
      <w:r>
        <w:rPr>
          <w:rFonts w:ascii="Times" w:hAnsi="Times" w:cs="Times"/>
          <w:sz w:val="22"/>
        </w:rPr>
        <w:t>estimation</w:t>
      </w:r>
      <w:r w:rsidR="0036478A">
        <w:rPr>
          <w:rFonts w:ascii="Times" w:hAnsi="Times" w:cs="Times"/>
          <w:sz w:val="22"/>
        </w:rPr>
        <w:t xml:space="preserve">. </w:t>
      </w:r>
      <w:r>
        <w:rPr>
          <w:rFonts w:ascii="Times" w:hAnsi="Times" w:cs="Times"/>
          <w:sz w:val="22"/>
        </w:rPr>
        <w:t xml:space="preserve"> </w:t>
      </w:r>
      <w:r w:rsidR="0036478A">
        <w:rPr>
          <w:rFonts w:ascii="Times" w:hAnsi="Times" w:cs="Times"/>
          <w:sz w:val="22"/>
        </w:rPr>
        <w:t xml:space="preserve">It is worth to note that due to the higher coding rate of the case with TBS60, the ESE receiver fails to </w:t>
      </w:r>
      <w:r w:rsidR="00625714">
        <w:rPr>
          <w:rFonts w:ascii="Times" w:hAnsi="Times" w:cs="Times"/>
          <w:sz w:val="22"/>
        </w:rPr>
        <w:t>give multiplexing gain</w:t>
      </w:r>
      <w:r w:rsidR="0036478A">
        <w:rPr>
          <w:rFonts w:ascii="Times" w:hAnsi="Times" w:cs="Times"/>
          <w:sz w:val="22"/>
        </w:rPr>
        <w:t xml:space="preserve"> beyond 6 UEs. </w:t>
      </w:r>
    </w:p>
    <w:p w14:paraId="6E964FE2" w14:textId="4B5DD820" w:rsidR="00C863DE" w:rsidRDefault="00C863DE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112E0CEF" w14:textId="77777777" w:rsidR="00C863DE" w:rsidRDefault="00C863DE" w:rsidP="00D4383E">
      <w:pPr>
        <w:spacing w:line="276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 the discussion and the simulation results presented, following observations are made:</w:t>
      </w:r>
    </w:p>
    <w:p w14:paraId="6A390FFA" w14:textId="1A81437A" w:rsidR="00C863DE" w:rsidRPr="00C863DE" w:rsidRDefault="00C863DE" w:rsidP="00D4383E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t>Observation 1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–</w:t>
      </w:r>
      <w:r w:rsidRPr="00C863DE">
        <w:rPr>
          <w:rFonts w:ascii="Times" w:hAnsi="Times" w:cs="Times"/>
          <w:i/>
          <w:sz w:val="22"/>
        </w:rPr>
        <w:t xml:space="preserve"> </w:t>
      </w:r>
      <w:bookmarkStart w:id="4" w:name="_Hlk528313724"/>
      <w:r w:rsidR="00083760">
        <w:rPr>
          <w:rFonts w:ascii="Times" w:hAnsi="Times" w:cs="Times"/>
          <w:i/>
          <w:sz w:val="22"/>
        </w:rPr>
        <w:t>IDMA NOMA using an</w:t>
      </w:r>
      <w:r>
        <w:rPr>
          <w:rFonts w:ascii="Times" w:hAnsi="Times" w:cs="Times"/>
          <w:i/>
          <w:sz w:val="22"/>
        </w:rPr>
        <w:t xml:space="preserve"> ESE-based receiver can </w:t>
      </w:r>
      <w:r w:rsidR="0004578C">
        <w:rPr>
          <w:rFonts w:ascii="Times" w:hAnsi="Times" w:cs="Times"/>
          <w:i/>
          <w:sz w:val="22"/>
        </w:rPr>
        <w:t xml:space="preserve">achieve high overloading capability </w:t>
      </w:r>
      <w:r w:rsidR="007A0F6B">
        <w:rPr>
          <w:rFonts w:ascii="Times" w:hAnsi="Times" w:cs="Times"/>
          <w:i/>
          <w:sz w:val="22"/>
        </w:rPr>
        <w:t>when the code rate is low.</w:t>
      </w:r>
    </w:p>
    <w:bookmarkEnd w:id="4"/>
    <w:p w14:paraId="1B702F9E" w14:textId="5B73476E" w:rsidR="00314914" w:rsidRDefault="00314914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476E7D5E" w14:textId="6607439C" w:rsidR="00C16D4C" w:rsidRDefault="00C863DE" w:rsidP="00D4383E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t xml:space="preserve">Observation </w:t>
      </w:r>
      <w:r w:rsidR="00C16D4C">
        <w:rPr>
          <w:rFonts w:ascii="Times" w:hAnsi="Times" w:cs="Times"/>
          <w:b/>
          <w:i/>
          <w:sz w:val="22"/>
        </w:rPr>
        <w:t>2</w:t>
      </w:r>
      <w:r w:rsidRPr="00C863DE">
        <w:rPr>
          <w:rFonts w:ascii="Times" w:hAnsi="Times" w:cs="Times"/>
          <w:i/>
          <w:sz w:val="22"/>
        </w:rPr>
        <w:t xml:space="preserve"> - </w:t>
      </w:r>
      <w:r w:rsidR="00083760">
        <w:rPr>
          <w:rFonts w:ascii="Times" w:hAnsi="Times" w:cs="Times"/>
          <w:i/>
          <w:sz w:val="22"/>
        </w:rPr>
        <w:t>IDMA NOMA using an EPA-based receiver can perform well in all overloading</w:t>
      </w:r>
      <w:r w:rsidR="00C16D4C">
        <w:rPr>
          <w:rFonts w:ascii="Times" w:hAnsi="Times" w:cs="Times"/>
          <w:i/>
          <w:sz w:val="22"/>
        </w:rPr>
        <w:t xml:space="preserve"> scenarios at </w:t>
      </w:r>
      <w:r w:rsidR="00625714">
        <w:rPr>
          <w:rFonts w:ascii="Times" w:hAnsi="Times" w:cs="Times"/>
          <w:i/>
          <w:sz w:val="22"/>
        </w:rPr>
        <w:t xml:space="preserve">the </w:t>
      </w:r>
      <w:r w:rsidR="00C16D4C">
        <w:rPr>
          <w:rFonts w:ascii="Times" w:hAnsi="Times" w:cs="Times"/>
          <w:i/>
          <w:sz w:val="22"/>
        </w:rPr>
        <w:t>cost of higher complexity</w:t>
      </w:r>
      <w:r w:rsidR="00625714">
        <w:rPr>
          <w:rFonts w:ascii="Times" w:hAnsi="Times" w:cs="Times"/>
          <w:i/>
          <w:sz w:val="22"/>
        </w:rPr>
        <w:t xml:space="preserve"> compared to ESE-based receiver</w:t>
      </w:r>
      <w:r w:rsidR="00C16D4C">
        <w:rPr>
          <w:rFonts w:ascii="Times" w:hAnsi="Times" w:cs="Times"/>
          <w:i/>
          <w:sz w:val="22"/>
        </w:rPr>
        <w:t>.</w:t>
      </w:r>
    </w:p>
    <w:p w14:paraId="3454E7B3" w14:textId="07982F8E" w:rsidR="00C16D4C" w:rsidRDefault="00C16D4C" w:rsidP="00D4383E">
      <w:pPr>
        <w:spacing w:after="0" w:line="276" w:lineRule="auto"/>
        <w:jc w:val="both"/>
        <w:rPr>
          <w:rFonts w:ascii="Times" w:hAnsi="Times" w:cs="Times"/>
          <w:i/>
          <w:sz w:val="22"/>
        </w:rPr>
      </w:pPr>
    </w:p>
    <w:p w14:paraId="042F0B03" w14:textId="52FA3C8A" w:rsidR="00C16D4C" w:rsidRDefault="00C16D4C" w:rsidP="00D4383E">
      <w:pPr>
        <w:spacing w:after="0" w:line="276" w:lineRule="auto"/>
        <w:jc w:val="both"/>
        <w:rPr>
          <w:rFonts w:ascii="Times" w:hAnsi="Times" w:cs="Times"/>
          <w:sz w:val="22"/>
        </w:rPr>
      </w:pPr>
      <w:r w:rsidRPr="00C863D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3</w:t>
      </w:r>
      <w:r w:rsidRPr="00C863DE">
        <w:rPr>
          <w:rFonts w:ascii="Times" w:hAnsi="Times" w:cs="Times"/>
          <w:i/>
          <w:sz w:val="22"/>
        </w:rPr>
        <w:t xml:space="preserve"> - </w:t>
      </w:r>
      <w:r w:rsidRPr="00C16D4C">
        <w:rPr>
          <w:rFonts w:ascii="Times" w:hAnsi="Times" w:cs="Times"/>
          <w:i/>
          <w:sz w:val="22"/>
        </w:rPr>
        <w:t xml:space="preserve">Due to the wide variety of deployment scenarios, the </w:t>
      </w:r>
      <w:r>
        <w:rPr>
          <w:rFonts w:ascii="Times" w:hAnsi="Times" w:cs="Times"/>
          <w:i/>
          <w:sz w:val="22"/>
        </w:rPr>
        <w:t>type of</w:t>
      </w:r>
      <w:r w:rsidRPr="00C16D4C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gNB</w:t>
      </w:r>
      <w:r w:rsidRPr="00C16D4C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NOMA </w:t>
      </w:r>
      <w:r w:rsidRPr="00C16D4C">
        <w:rPr>
          <w:rFonts w:ascii="Times" w:hAnsi="Times" w:cs="Times"/>
          <w:i/>
          <w:sz w:val="22"/>
        </w:rPr>
        <w:t>receiver may be adopted according to operational considerations.</w:t>
      </w:r>
    </w:p>
    <w:p w14:paraId="74651D1F" w14:textId="77777777" w:rsidR="00C16D4C" w:rsidRDefault="00C16D4C" w:rsidP="00D4383E">
      <w:pPr>
        <w:spacing w:after="0" w:line="276" w:lineRule="auto"/>
        <w:jc w:val="both"/>
        <w:rPr>
          <w:rFonts w:ascii="Times" w:hAnsi="Times" w:cs="Times"/>
          <w:i/>
          <w:sz w:val="22"/>
        </w:rPr>
      </w:pPr>
    </w:p>
    <w:p w14:paraId="5175EAA8" w14:textId="77777777" w:rsidR="00C863DE" w:rsidRPr="00C863DE" w:rsidRDefault="00C863DE" w:rsidP="00D4383E">
      <w:pPr>
        <w:spacing w:after="0" w:line="276" w:lineRule="auto"/>
        <w:jc w:val="both"/>
        <w:rPr>
          <w:rFonts w:ascii="Times" w:hAnsi="Times" w:cs="Times"/>
          <w:i/>
          <w:sz w:val="22"/>
        </w:rPr>
      </w:pPr>
    </w:p>
    <w:p w14:paraId="70882D03" w14:textId="77777777" w:rsidR="00C863DE" w:rsidRDefault="00C863DE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04A435F3" w14:textId="77777777" w:rsidR="002C26B0" w:rsidRDefault="002C26B0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2A2BFBF6" w14:textId="77777777" w:rsidR="00E63912" w:rsidRDefault="006A55F0" w:rsidP="00D4383E">
      <w:pPr>
        <w:spacing w:after="0" w:line="276" w:lineRule="auto"/>
        <w:jc w:val="both"/>
        <w:rPr>
          <w:noProof/>
        </w:rPr>
      </w:pPr>
      <w:r w:rsidRPr="006A55F0">
        <w:rPr>
          <w:rFonts w:ascii="Times" w:hAnsi="Times" w:cs="Times"/>
          <w:noProof/>
          <w:sz w:val="22"/>
        </w:rPr>
        <w:lastRenderedPageBreak/>
        <w:drawing>
          <wp:inline distT="0" distB="0" distL="0" distR="0" wp14:anchorId="72A6D483" wp14:editId="45A47F59">
            <wp:extent cx="3209544" cy="24048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5F0">
        <w:rPr>
          <w:noProof/>
        </w:rPr>
        <w:t xml:space="preserve"> </w:t>
      </w:r>
      <w:r w:rsidRPr="006A55F0">
        <w:rPr>
          <w:rFonts w:ascii="Times" w:hAnsi="Times" w:cs="Times"/>
          <w:noProof/>
          <w:sz w:val="22"/>
        </w:rPr>
        <w:drawing>
          <wp:inline distT="0" distB="0" distL="0" distR="0" wp14:anchorId="0CAB7C11" wp14:editId="1FD4ED35">
            <wp:extent cx="3209544" cy="24048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5F0">
        <w:rPr>
          <w:noProof/>
        </w:rPr>
        <w:t xml:space="preserve"> </w:t>
      </w:r>
    </w:p>
    <w:p w14:paraId="58D31B2F" w14:textId="4697DC23" w:rsidR="00E63912" w:rsidRDefault="00E63912" w:rsidP="00D4383E">
      <w:pPr>
        <w:spacing w:after="0" w:line="276" w:lineRule="auto"/>
        <w:jc w:val="center"/>
        <w:rPr>
          <w:b/>
          <w:noProof/>
        </w:rPr>
      </w:pPr>
      <w:r w:rsidRPr="00E63912">
        <w:rPr>
          <w:b/>
          <w:noProof/>
        </w:rPr>
        <w:t>Figure 1</w:t>
      </w:r>
      <w:r>
        <w:rPr>
          <w:b/>
          <w:noProof/>
        </w:rPr>
        <w:t xml:space="preserve"> – Performance of IDMA with different receiver structures (TBS20)</w:t>
      </w:r>
    </w:p>
    <w:p w14:paraId="4AE4F44C" w14:textId="77777777" w:rsidR="00E63912" w:rsidRPr="00E63912" w:rsidRDefault="00E63912" w:rsidP="00D4383E">
      <w:pPr>
        <w:spacing w:after="0" w:line="276" w:lineRule="auto"/>
        <w:jc w:val="center"/>
        <w:rPr>
          <w:b/>
          <w:noProof/>
        </w:rPr>
      </w:pPr>
    </w:p>
    <w:p w14:paraId="0BE0CF23" w14:textId="34CBD681" w:rsidR="004C1FE3" w:rsidRDefault="006A55F0" w:rsidP="00D4383E">
      <w:pPr>
        <w:spacing w:after="0" w:line="276" w:lineRule="auto"/>
        <w:jc w:val="both"/>
        <w:rPr>
          <w:noProof/>
        </w:rPr>
      </w:pPr>
      <w:r w:rsidRPr="006A55F0">
        <w:rPr>
          <w:noProof/>
        </w:rPr>
        <w:drawing>
          <wp:inline distT="0" distB="0" distL="0" distR="0" wp14:anchorId="79232466" wp14:editId="689CE3A9">
            <wp:extent cx="3209544" cy="24048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5F0">
        <w:rPr>
          <w:noProof/>
        </w:rPr>
        <w:t xml:space="preserve"> </w:t>
      </w:r>
      <w:r w:rsidRPr="006A55F0">
        <w:rPr>
          <w:noProof/>
        </w:rPr>
        <w:drawing>
          <wp:inline distT="0" distB="0" distL="0" distR="0" wp14:anchorId="4CAC08D4" wp14:editId="2A83DF3B">
            <wp:extent cx="3209544" cy="24048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6266D" w14:textId="767353F6" w:rsidR="00E63912" w:rsidRDefault="00E63912" w:rsidP="00D4383E">
      <w:pPr>
        <w:spacing w:after="0" w:line="276" w:lineRule="auto"/>
        <w:jc w:val="center"/>
        <w:rPr>
          <w:b/>
          <w:noProof/>
        </w:rPr>
      </w:pPr>
      <w:r>
        <w:rPr>
          <w:b/>
          <w:noProof/>
        </w:rPr>
        <w:t>Figure 2 – Performance of IDMA with different receiver structures (TBS60)</w:t>
      </w:r>
    </w:p>
    <w:p w14:paraId="0AF0D434" w14:textId="77777777" w:rsidR="00E63912" w:rsidRDefault="00E63912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01C79E35" w14:textId="77777777" w:rsidR="004C1FE3" w:rsidRDefault="004C1FE3" w:rsidP="00D4383E">
      <w:pPr>
        <w:spacing w:after="0" w:line="276" w:lineRule="auto"/>
        <w:jc w:val="both"/>
        <w:rPr>
          <w:rFonts w:ascii="Times" w:hAnsi="Times" w:cs="Times"/>
          <w:sz w:val="22"/>
        </w:rPr>
      </w:pPr>
    </w:p>
    <w:bookmarkEnd w:id="1"/>
    <w:p w14:paraId="11A9C68D" w14:textId="08B872B6" w:rsidR="00AE060E" w:rsidRPr="008F40F7" w:rsidRDefault="00906CA1" w:rsidP="00D4383E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smallCaps/>
          <w:lang w:val="en-US"/>
        </w:rPr>
      </w:pPr>
      <w:r w:rsidRPr="008F40F7">
        <w:rPr>
          <w:rFonts w:cs="Arial"/>
          <w:smallCaps/>
          <w:lang w:val="en-US"/>
        </w:rPr>
        <w:t>Conclusion</w:t>
      </w:r>
    </w:p>
    <w:p w14:paraId="463FC46F" w14:textId="23F20932" w:rsidR="00906CA1" w:rsidRDefault="00906CA1" w:rsidP="00D4383E">
      <w:pPr>
        <w:spacing w:line="276" w:lineRule="auto"/>
        <w:jc w:val="both"/>
        <w:rPr>
          <w:sz w:val="22"/>
          <w:szCs w:val="22"/>
          <w:lang w:eastAsia="zh-CN"/>
        </w:rPr>
      </w:pPr>
      <w:r w:rsidRPr="00906CA1">
        <w:rPr>
          <w:rFonts w:ascii="Times" w:hAnsi="Times" w:cs="Times"/>
          <w:sz w:val="22"/>
        </w:rPr>
        <w:t xml:space="preserve">In this contribution, we provide further evaluation results based on different receiver structures for IDMA NOMA. </w:t>
      </w:r>
      <w:r>
        <w:rPr>
          <w:sz w:val="22"/>
          <w:szCs w:val="22"/>
          <w:lang w:eastAsia="zh-CN"/>
        </w:rPr>
        <w:t>Based on the discussion and the simulation results presented, following observations are made:</w:t>
      </w:r>
    </w:p>
    <w:p w14:paraId="40EA13C6" w14:textId="77777777" w:rsidR="00C16D4C" w:rsidRPr="00C863DE" w:rsidRDefault="00C16D4C" w:rsidP="00D4383E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t>Observation 1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–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IDMA NOMA using an ESE-based receiver can achieve high overloading capability when the code rate is low.</w:t>
      </w:r>
    </w:p>
    <w:p w14:paraId="3CC62346" w14:textId="4A2B5EF7" w:rsidR="00C16D4C" w:rsidRDefault="00C16D4C" w:rsidP="00D4383E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2</w:t>
      </w:r>
      <w:r w:rsidRPr="00C863DE">
        <w:rPr>
          <w:rFonts w:ascii="Times" w:hAnsi="Times" w:cs="Times"/>
          <w:i/>
          <w:sz w:val="22"/>
        </w:rPr>
        <w:t xml:space="preserve"> - </w:t>
      </w:r>
      <w:r>
        <w:rPr>
          <w:rFonts w:ascii="Times" w:hAnsi="Times" w:cs="Times"/>
          <w:i/>
          <w:sz w:val="22"/>
        </w:rPr>
        <w:t xml:space="preserve">IDMA NOMA using an EPA-based or MMSE-SIC receiver can perform well in all overloading scenarios at </w:t>
      </w:r>
      <w:r w:rsidR="00C141E8">
        <w:rPr>
          <w:rFonts w:ascii="Times" w:hAnsi="Times" w:cs="Times"/>
          <w:i/>
          <w:sz w:val="22"/>
        </w:rPr>
        <w:t xml:space="preserve">the </w:t>
      </w:r>
      <w:r>
        <w:rPr>
          <w:rFonts w:ascii="Times" w:hAnsi="Times" w:cs="Times"/>
          <w:i/>
          <w:sz w:val="22"/>
        </w:rPr>
        <w:t>cost of higher complexity</w:t>
      </w:r>
      <w:r w:rsidR="00C141E8">
        <w:rPr>
          <w:rFonts w:ascii="Times" w:hAnsi="Times" w:cs="Times"/>
          <w:i/>
          <w:sz w:val="22"/>
        </w:rPr>
        <w:t xml:space="preserve"> compared to ESE-based receiver</w:t>
      </w:r>
      <w:r>
        <w:rPr>
          <w:rFonts w:ascii="Times" w:hAnsi="Times" w:cs="Times"/>
          <w:i/>
          <w:sz w:val="22"/>
        </w:rPr>
        <w:t>.</w:t>
      </w:r>
    </w:p>
    <w:p w14:paraId="07B02A0D" w14:textId="77777777" w:rsidR="00C16D4C" w:rsidRDefault="00C16D4C" w:rsidP="00D4383E">
      <w:pPr>
        <w:spacing w:after="0" w:line="276" w:lineRule="auto"/>
        <w:jc w:val="both"/>
        <w:rPr>
          <w:rFonts w:ascii="Times" w:hAnsi="Times" w:cs="Times"/>
          <w:sz w:val="22"/>
        </w:rPr>
      </w:pPr>
      <w:r w:rsidRPr="00C863D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3</w:t>
      </w:r>
      <w:r w:rsidRPr="00C863DE">
        <w:rPr>
          <w:rFonts w:ascii="Times" w:hAnsi="Times" w:cs="Times"/>
          <w:i/>
          <w:sz w:val="22"/>
        </w:rPr>
        <w:t xml:space="preserve"> - </w:t>
      </w:r>
      <w:r w:rsidRPr="00C16D4C">
        <w:rPr>
          <w:rFonts w:ascii="Times" w:hAnsi="Times" w:cs="Times"/>
          <w:i/>
          <w:sz w:val="22"/>
        </w:rPr>
        <w:t xml:space="preserve">Due to the wide variety of deployment scenarios, the </w:t>
      </w:r>
      <w:r>
        <w:rPr>
          <w:rFonts w:ascii="Times" w:hAnsi="Times" w:cs="Times"/>
          <w:i/>
          <w:sz w:val="22"/>
        </w:rPr>
        <w:t>type of</w:t>
      </w:r>
      <w:r w:rsidRPr="00C16D4C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gNB</w:t>
      </w:r>
      <w:r w:rsidRPr="00C16D4C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NOMA </w:t>
      </w:r>
      <w:r w:rsidRPr="00C16D4C">
        <w:rPr>
          <w:rFonts w:ascii="Times" w:hAnsi="Times" w:cs="Times"/>
          <w:i/>
          <w:sz w:val="22"/>
        </w:rPr>
        <w:t>receiver may be adopted according to operational considerations.</w:t>
      </w:r>
    </w:p>
    <w:p w14:paraId="14A051F7" w14:textId="1DC91538" w:rsidR="00906CA1" w:rsidRDefault="00906CA1" w:rsidP="00D4383E">
      <w:pPr>
        <w:spacing w:after="0" w:line="276" w:lineRule="auto"/>
        <w:jc w:val="both"/>
        <w:rPr>
          <w:i/>
          <w:sz w:val="22"/>
        </w:rPr>
      </w:pPr>
    </w:p>
    <w:p w14:paraId="6F91389D" w14:textId="77777777" w:rsidR="00906CA1" w:rsidRPr="0050350F" w:rsidRDefault="00906CA1" w:rsidP="00D4383E">
      <w:pPr>
        <w:spacing w:after="0" w:line="276" w:lineRule="auto"/>
        <w:ind w:left="432" w:firstLine="288"/>
        <w:rPr>
          <w:i/>
          <w:sz w:val="22"/>
        </w:rPr>
      </w:pPr>
    </w:p>
    <w:p w14:paraId="05D83324" w14:textId="77777777" w:rsidR="002A4EFE" w:rsidRPr="008F40F7" w:rsidRDefault="002A4EFE" w:rsidP="00D4383E">
      <w:pPr>
        <w:pStyle w:val="Heading1"/>
        <w:spacing w:before="0" w:after="0" w:line="276" w:lineRule="auto"/>
        <w:jc w:val="both"/>
        <w:rPr>
          <w:rFonts w:cs="Arial"/>
          <w:smallCaps/>
          <w:lang w:val="en-US"/>
        </w:rPr>
      </w:pPr>
      <w:r w:rsidRPr="008F40F7">
        <w:rPr>
          <w:rFonts w:cs="Arial"/>
          <w:smallCaps/>
          <w:lang w:val="en-US"/>
        </w:rPr>
        <w:lastRenderedPageBreak/>
        <w:t>References</w:t>
      </w:r>
    </w:p>
    <w:p w14:paraId="27F6F8F2" w14:textId="16ED44F0" w:rsidR="001645AA" w:rsidRDefault="00B104A6" w:rsidP="00D4383E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textAlignment w:val="auto"/>
        <w:rPr>
          <w:rFonts w:ascii="Times" w:hAnsi="Times" w:cs="Times"/>
        </w:rPr>
      </w:pPr>
      <w:bookmarkStart w:id="5" w:name="_Ref478127360"/>
      <w:r w:rsidRPr="00775D8A">
        <w:rPr>
          <w:rFonts w:ascii="Times" w:hAnsi="Times" w:cs="Times"/>
        </w:rPr>
        <w:t xml:space="preserve">Chairman’s Notes, 3GPP TSG RAN WG1 Meeting </w:t>
      </w:r>
      <w:r>
        <w:rPr>
          <w:rFonts w:ascii="Times" w:hAnsi="Times" w:cs="Times"/>
        </w:rPr>
        <w:t>#9</w:t>
      </w:r>
      <w:r w:rsidR="00947A78">
        <w:rPr>
          <w:rFonts w:ascii="Times" w:hAnsi="Times" w:cs="Times"/>
        </w:rPr>
        <w:t>4</w:t>
      </w:r>
      <w:r w:rsidR="00A70A02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A70A02">
        <w:rPr>
          <w:rFonts w:ascii="Times" w:hAnsi="Times" w:cs="Times"/>
        </w:rPr>
        <w:t>Chengdu</w:t>
      </w:r>
      <w:r>
        <w:rPr>
          <w:rFonts w:ascii="Times" w:hAnsi="Times" w:cs="Times"/>
        </w:rPr>
        <w:t xml:space="preserve">, </w:t>
      </w:r>
      <w:r w:rsidR="00A70A02">
        <w:rPr>
          <w:rFonts w:ascii="Times" w:hAnsi="Times" w:cs="Times"/>
        </w:rPr>
        <w:t>China</w:t>
      </w:r>
      <w:r w:rsidR="00947A78">
        <w:rPr>
          <w:rFonts w:ascii="Times" w:hAnsi="Times" w:cs="Times"/>
        </w:rPr>
        <w:t xml:space="preserve">, </w:t>
      </w:r>
      <w:r w:rsidR="00A70A02">
        <w:rPr>
          <w:rFonts w:ascii="Times" w:hAnsi="Times" w:cs="Times"/>
        </w:rPr>
        <w:t>October</w:t>
      </w:r>
      <w:r>
        <w:rPr>
          <w:rFonts w:ascii="Times" w:hAnsi="Times" w:cs="Times"/>
        </w:rPr>
        <w:t xml:space="preserve"> 2018</w:t>
      </w:r>
      <w:bookmarkEnd w:id="5"/>
    </w:p>
    <w:p w14:paraId="0F461C16" w14:textId="0A55FDD0" w:rsidR="00F22C66" w:rsidRDefault="00F22C66" w:rsidP="00D4383E">
      <w:pPr>
        <w:pStyle w:val="Reference"/>
        <w:numPr>
          <w:ilvl w:val="0"/>
          <w:numId w:val="9"/>
        </w:numPr>
        <w:overflowPunct/>
        <w:autoSpaceDE/>
        <w:spacing w:after="0" w:line="276" w:lineRule="auto"/>
        <w:textAlignment w:val="auto"/>
        <w:rPr>
          <w:rFonts w:ascii="Times" w:hAnsi="Times" w:cs="Times"/>
        </w:rPr>
      </w:pPr>
      <w:r w:rsidRPr="00F22C66">
        <w:rPr>
          <w:rFonts w:ascii="Times" w:hAnsi="Times" w:cs="Times"/>
        </w:rPr>
        <w:t>3GPP TR 38.812</w:t>
      </w:r>
      <w:r w:rsidR="001B20BA">
        <w:rPr>
          <w:rFonts w:ascii="Times" w:hAnsi="Times" w:cs="Times"/>
        </w:rPr>
        <w:t>;</w:t>
      </w:r>
      <w:r w:rsidRPr="00F22C66">
        <w:rPr>
          <w:rFonts w:ascii="Times" w:hAnsi="Times" w:cs="Times"/>
        </w:rPr>
        <w:t xml:space="preserve"> Study on Non-Orthogonal Multiple Access (NOMA) for NR</w:t>
      </w:r>
      <w:r>
        <w:rPr>
          <w:rFonts w:ascii="Times" w:hAnsi="Times" w:cs="Times"/>
        </w:rPr>
        <w:t>,</w:t>
      </w:r>
      <w:r w:rsidRPr="00F22C66">
        <w:rPr>
          <w:rFonts w:ascii="Times" w:hAnsi="Times" w:cs="Times"/>
        </w:rPr>
        <w:t xml:space="preserve"> V0.1.0 (2018-08)</w:t>
      </w:r>
    </w:p>
    <w:p w14:paraId="04634272" w14:textId="77777777" w:rsidR="001B54C9" w:rsidRPr="00250618" w:rsidRDefault="001B54C9" w:rsidP="00D4383E">
      <w:pPr>
        <w:widowControl w:val="0"/>
        <w:numPr>
          <w:ilvl w:val="0"/>
          <w:numId w:val="9"/>
        </w:numPr>
        <w:overflowPunct/>
        <w:autoSpaceDE/>
        <w:autoSpaceDN/>
        <w:adjustRightInd/>
        <w:snapToGrid w:val="0"/>
        <w:spacing w:after="0" w:line="276" w:lineRule="auto"/>
        <w:jc w:val="both"/>
        <w:textAlignment w:val="auto"/>
        <w:rPr>
          <w:rFonts w:eastAsia="MS Gothic"/>
        </w:rPr>
      </w:pPr>
      <w:r w:rsidRPr="00250618">
        <w:t>R1-1810203, Complexity analysis of NOMA receivers, ZTE</w:t>
      </w:r>
      <w:r>
        <w:t xml:space="preserve">, </w:t>
      </w:r>
      <w:r w:rsidRPr="00250618">
        <w:rPr>
          <w:rFonts w:eastAsia="MS Gothic"/>
        </w:rPr>
        <w:t>RAN1#9</w:t>
      </w:r>
      <w:r w:rsidRPr="00250618">
        <w:rPr>
          <w:rFonts w:eastAsiaTheme="minorEastAsia"/>
          <w:lang w:eastAsia="zh-CN"/>
        </w:rPr>
        <w:t>4bis</w:t>
      </w:r>
      <w:r>
        <w:rPr>
          <w:rFonts w:eastAsiaTheme="minorEastAsia"/>
          <w:lang w:eastAsia="zh-CN"/>
        </w:rPr>
        <w:t>,</w:t>
      </w:r>
      <w:r>
        <w:rPr>
          <w:rFonts w:ascii="Times" w:hAnsi="Times" w:cs="Times"/>
        </w:rPr>
        <w:t xml:space="preserve"> Chengdu, China, October 2018</w:t>
      </w:r>
    </w:p>
    <w:p w14:paraId="7F2FF3A1" w14:textId="5FC6BC50" w:rsidR="001B54C9" w:rsidRPr="00250618" w:rsidRDefault="001B54C9" w:rsidP="00D4383E">
      <w:pPr>
        <w:widowControl w:val="0"/>
        <w:numPr>
          <w:ilvl w:val="0"/>
          <w:numId w:val="9"/>
        </w:numPr>
        <w:overflowPunct/>
        <w:autoSpaceDE/>
        <w:autoSpaceDN/>
        <w:adjustRightInd/>
        <w:snapToGrid w:val="0"/>
        <w:spacing w:after="0" w:line="276" w:lineRule="auto"/>
        <w:jc w:val="both"/>
        <w:textAlignment w:val="auto"/>
        <w:rPr>
          <w:rFonts w:eastAsia="MS Gothic"/>
        </w:rPr>
      </w:pPr>
      <w:r w:rsidRPr="00250618">
        <w:rPr>
          <w:rFonts w:eastAsia="MS Gothic"/>
        </w:rPr>
        <w:t xml:space="preserve">R1-1810117, Discussion on the design of NOMA receiver, </w:t>
      </w:r>
      <w:r w:rsidRPr="00250618">
        <w:rPr>
          <w:rFonts w:eastAsiaTheme="minorEastAsia"/>
          <w:lang w:eastAsia="zh-CN"/>
        </w:rPr>
        <w:t>H</w:t>
      </w:r>
      <w:r>
        <w:rPr>
          <w:rFonts w:eastAsiaTheme="minorEastAsia"/>
          <w:lang w:eastAsia="zh-CN"/>
        </w:rPr>
        <w:t>uawei</w:t>
      </w:r>
      <w:r w:rsidRPr="00250618">
        <w:rPr>
          <w:rFonts w:eastAsia="MS Gothic"/>
        </w:rPr>
        <w:t>, RAN1#9</w:t>
      </w:r>
      <w:r w:rsidRPr="00250618">
        <w:rPr>
          <w:rFonts w:eastAsiaTheme="minorEastAsia"/>
          <w:lang w:eastAsia="zh-CN"/>
        </w:rPr>
        <w:t>4bis</w:t>
      </w:r>
      <w:r>
        <w:rPr>
          <w:rFonts w:eastAsiaTheme="minorEastAsia"/>
          <w:lang w:eastAsia="zh-CN"/>
        </w:rPr>
        <w:t>,</w:t>
      </w:r>
      <w:r>
        <w:rPr>
          <w:rFonts w:ascii="Times" w:hAnsi="Times" w:cs="Times"/>
        </w:rPr>
        <w:t xml:space="preserve"> Chengdu, China, October 2018</w:t>
      </w:r>
    </w:p>
    <w:p w14:paraId="1FF6DAB3" w14:textId="74932285" w:rsidR="001B54C9" w:rsidRDefault="001B54C9" w:rsidP="00D4383E">
      <w:pPr>
        <w:pStyle w:val="Reference"/>
        <w:numPr>
          <w:ilvl w:val="0"/>
          <w:numId w:val="9"/>
        </w:numPr>
        <w:overflowPunct/>
        <w:autoSpaceDE/>
        <w:spacing w:after="0" w:line="276" w:lineRule="auto"/>
        <w:textAlignment w:val="auto"/>
        <w:rPr>
          <w:rFonts w:ascii="Times" w:hAnsi="Times" w:cs="Times"/>
        </w:rPr>
      </w:pPr>
      <w:r w:rsidRPr="00250618">
        <w:rPr>
          <w:rFonts w:eastAsiaTheme="minorEastAsia"/>
          <w:lang w:eastAsia="zh-CN"/>
        </w:rPr>
        <w:t>R1-1811195, Complexity Evaluation of ESE-based IDMA Receivers, InterDigital</w:t>
      </w:r>
      <w:r>
        <w:rPr>
          <w:rFonts w:eastAsiaTheme="minorEastAsia"/>
          <w:lang w:eastAsia="zh-CN"/>
        </w:rPr>
        <w:t xml:space="preserve"> Inc., </w:t>
      </w:r>
      <w:r w:rsidRPr="00250618">
        <w:rPr>
          <w:rFonts w:eastAsia="MS Gothic"/>
        </w:rPr>
        <w:t>RAN1#9</w:t>
      </w:r>
      <w:r w:rsidRPr="00250618">
        <w:rPr>
          <w:rFonts w:eastAsiaTheme="minorEastAsia"/>
          <w:lang w:eastAsia="zh-CN"/>
        </w:rPr>
        <w:t>4bis</w:t>
      </w:r>
      <w:r>
        <w:rPr>
          <w:rFonts w:eastAsiaTheme="minorEastAsia"/>
          <w:lang w:eastAsia="zh-CN"/>
        </w:rPr>
        <w:t>,</w:t>
      </w:r>
      <w:r>
        <w:rPr>
          <w:rFonts w:ascii="Times" w:hAnsi="Times" w:cs="Times"/>
        </w:rPr>
        <w:t xml:space="preserve"> Chengdu, China, October 2018</w:t>
      </w:r>
    </w:p>
    <w:p w14:paraId="2EF54F3C" w14:textId="3E0A4B6C" w:rsidR="00D71B06" w:rsidRPr="00F22C66" w:rsidRDefault="00D71B06" w:rsidP="00D4383E">
      <w:pPr>
        <w:pStyle w:val="Reference"/>
        <w:numPr>
          <w:ilvl w:val="0"/>
          <w:numId w:val="9"/>
        </w:numPr>
        <w:overflowPunct/>
        <w:autoSpaceDE/>
        <w:spacing w:after="0" w:line="276" w:lineRule="auto"/>
        <w:textAlignment w:val="auto"/>
        <w:rPr>
          <w:rFonts w:ascii="Times" w:hAnsi="Times" w:cs="Times"/>
        </w:rPr>
      </w:pPr>
      <w:r>
        <w:rPr>
          <w:rFonts w:ascii="Times" w:hAnsi="Times" w:cs="Times"/>
        </w:rPr>
        <w:t xml:space="preserve">R1-1811938, Summary of NOMA Receiver Complexity Analysis, ZTE, </w:t>
      </w:r>
      <w:r w:rsidR="001B54C9" w:rsidRPr="00250618">
        <w:rPr>
          <w:rFonts w:eastAsia="MS Gothic"/>
        </w:rPr>
        <w:t>RAN1#9</w:t>
      </w:r>
      <w:r w:rsidR="001B54C9" w:rsidRPr="00250618">
        <w:rPr>
          <w:rFonts w:eastAsiaTheme="minorEastAsia"/>
          <w:lang w:eastAsia="zh-CN"/>
        </w:rPr>
        <w:t>4bis</w:t>
      </w:r>
      <w:r w:rsidR="001B54C9">
        <w:rPr>
          <w:rFonts w:eastAsiaTheme="minorEastAsia"/>
          <w:lang w:eastAsia="zh-CN"/>
        </w:rPr>
        <w:t>,</w:t>
      </w:r>
      <w:r w:rsidR="001B54C9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Chengdu, China, October 2018</w:t>
      </w:r>
    </w:p>
    <w:p w14:paraId="0858C54F" w14:textId="77777777" w:rsidR="009E3B7E" w:rsidRPr="00947A78" w:rsidRDefault="009E3B7E" w:rsidP="00D4383E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567"/>
        <w:textAlignment w:val="auto"/>
        <w:rPr>
          <w:rFonts w:ascii="Times" w:hAnsi="Times" w:cs="Times"/>
        </w:rPr>
      </w:pPr>
    </w:p>
    <w:p w14:paraId="2D0F5D5E" w14:textId="77777777" w:rsidR="00943C02" w:rsidRPr="0085703C" w:rsidRDefault="00943C02" w:rsidP="00D4383E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567"/>
        <w:textAlignment w:val="auto"/>
        <w:rPr>
          <w:noProof/>
        </w:rPr>
      </w:pPr>
    </w:p>
    <w:p w14:paraId="694A879E" w14:textId="74B6E8C5" w:rsidR="00E847A2" w:rsidRDefault="00E847A2" w:rsidP="00D4383E">
      <w:pPr>
        <w:pStyle w:val="Heading1"/>
        <w:spacing w:before="0" w:after="0" w:line="276" w:lineRule="auto"/>
        <w:jc w:val="both"/>
        <w:rPr>
          <w:rFonts w:cs="Arial"/>
          <w:lang w:val="en-US"/>
        </w:rPr>
      </w:pPr>
      <w:r w:rsidRPr="008F40F7">
        <w:rPr>
          <w:rFonts w:cs="Arial"/>
          <w:smallCaps/>
          <w:lang w:val="en-US"/>
        </w:rPr>
        <w:t>Appendix</w:t>
      </w:r>
    </w:p>
    <w:p w14:paraId="1031EAEA" w14:textId="44D61471" w:rsidR="009E3B7E" w:rsidRDefault="009E3B7E" w:rsidP="00D4383E">
      <w:pPr>
        <w:spacing w:line="276" w:lineRule="auto"/>
        <w:jc w:val="center"/>
        <w:rPr>
          <w:b/>
          <w:lang w:val="en-US"/>
        </w:rPr>
      </w:pPr>
    </w:p>
    <w:p w14:paraId="116FD3B0" w14:textId="7A5E0EC0" w:rsidR="003A6162" w:rsidRDefault="003A6162" w:rsidP="00D4383E">
      <w:pPr>
        <w:pStyle w:val="References"/>
        <w:numPr>
          <w:ilvl w:val="0"/>
          <w:numId w:val="0"/>
        </w:numPr>
        <w:spacing w:line="276" w:lineRule="auto"/>
        <w:jc w:val="center"/>
        <w:rPr>
          <w:sz w:val="22"/>
          <w:szCs w:val="22"/>
        </w:rPr>
      </w:pPr>
      <w:r w:rsidRPr="00A751E8">
        <w:rPr>
          <w:b/>
          <w:u w:val="single"/>
        </w:rPr>
        <w:t xml:space="preserve">Table </w:t>
      </w:r>
      <w:r w:rsidR="000246B0">
        <w:rPr>
          <w:b/>
          <w:u w:val="single"/>
        </w:rPr>
        <w:t>A-1</w:t>
      </w:r>
      <w:r w:rsidRPr="00A751E8">
        <w:rPr>
          <w:b/>
          <w:u w:val="single"/>
        </w:rPr>
        <w:t>:</w:t>
      </w:r>
      <w:r>
        <w:rPr>
          <w:b/>
          <w:u w:val="single"/>
        </w:rPr>
        <w:t xml:space="preserve"> NOMA Link-Level Simulations Assumptions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3A6162" w:rsidRPr="00AF1A70" w14:paraId="76C869C5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8BAA4" w14:textId="77777777" w:rsidR="003A6162" w:rsidRPr="00AF1A70" w:rsidRDefault="003A6162" w:rsidP="00D4383E">
            <w:pPr>
              <w:spacing w:line="276" w:lineRule="auto"/>
              <w:rPr>
                <w:rFonts w:eastAsia="MS Mincho"/>
                <w:b/>
                <w:bCs/>
                <w:lang w:eastAsia="ja-JP"/>
              </w:rPr>
            </w:pPr>
            <w:r w:rsidRPr="00AF1A70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1BCE5CA" w14:textId="77777777" w:rsidR="003A6162" w:rsidRPr="00AF1A70" w:rsidRDefault="003A6162" w:rsidP="00D4383E">
            <w:pPr>
              <w:spacing w:line="276" w:lineRule="auto"/>
              <w:rPr>
                <w:b/>
                <w:bCs/>
              </w:rPr>
            </w:pPr>
            <w:proofErr w:type="spellStart"/>
            <w:r w:rsidRPr="00AF1A70">
              <w:rPr>
                <w:b/>
                <w:bCs/>
              </w:rPr>
              <w:t>mMTC</w:t>
            </w:r>
            <w:proofErr w:type="spellEnd"/>
          </w:p>
        </w:tc>
      </w:tr>
      <w:tr w:rsidR="003A6162" w:rsidRPr="00AF1A70" w14:paraId="566809BA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EA048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7AB6B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700 MHz</w:t>
            </w:r>
          </w:p>
        </w:tc>
      </w:tr>
      <w:tr w:rsidR="003A6162" w:rsidRPr="00AF1A70" w14:paraId="01884334" w14:textId="77777777" w:rsidTr="00514217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A126A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Waveform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15149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CP-OFDM</w:t>
            </w:r>
          </w:p>
        </w:tc>
      </w:tr>
      <w:tr w:rsidR="003A6162" w:rsidRPr="00AF1A70" w14:paraId="4303BBE6" w14:textId="77777777" w:rsidTr="00514217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86C1A9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04AD6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  <w:lang w:eastAsia="zh-CN"/>
              </w:rPr>
              <w:t>NR LDPC</w:t>
            </w:r>
          </w:p>
        </w:tc>
      </w:tr>
      <w:tr w:rsidR="003A6162" w:rsidRPr="00AF1A70" w14:paraId="0151B7AA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C3D53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959AA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SCS = 15 kHz, #OS = 14</w:t>
            </w:r>
          </w:p>
        </w:tc>
      </w:tr>
      <w:tr w:rsidR="003A6162" w:rsidRPr="00AF1A70" w14:paraId="49985C14" w14:textId="77777777" w:rsidTr="00514217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98B9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2D23F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highlight w:val="lightGray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6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PRBs</w:t>
            </w:r>
          </w:p>
        </w:tc>
      </w:tr>
      <w:tr w:rsidR="003A6162" w:rsidRPr="00446E42" w14:paraId="0A4A9A05" w14:textId="77777777" w:rsidTr="00514217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15702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3EF93" w14:textId="77777777" w:rsidR="003A6162" w:rsidRPr="00446E42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[20, 60] bytes</w:t>
            </w:r>
          </w:p>
        </w:tc>
      </w:tr>
      <w:tr w:rsidR="003A6162" w:rsidRPr="00AF1A70" w14:paraId="5B3789EB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36D75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B11D1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10%</w:t>
            </w:r>
          </w:p>
        </w:tc>
      </w:tr>
      <w:tr w:rsidR="003A6162" w:rsidRPr="00AF1A70" w14:paraId="16FB067D" w14:textId="77777777" w:rsidTr="00514217">
        <w:trPr>
          <w:trHeight w:val="65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B2D41C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2AE8" w14:textId="6F68BB7A" w:rsidR="003A6162" w:rsidRPr="006A55F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6A55F0">
              <w:rPr>
                <w:rStyle w:val="CommentReference"/>
                <w:i w:val="0"/>
                <w:sz w:val="20"/>
                <w:szCs w:val="20"/>
              </w:rPr>
              <w:t>[</w:t>
            </w:r>
            <w:r w:rsidR="006A55F0" w:rsidRPr="006A55F0">
              <w:rPr>
                <w:rStyle w:val="CommentReference"/>
                <w:i w:val="0"/>
                <w:sz w:val="20"/>
                <w:szCs w:val="20"/>
              </w:rPr>
              <w:t>6</w:t>
            </w:r>
            <w:r w:rsidRPr="006A55F0">
              <w:rPr>
                <w:rStyle w:val="CommentReference"/>
                <w:i w:val="0"/>
                <w:sz w:val="20"/>
                <w:szCs w:val="20"/>
              </w:rPr>
              <w:t>, 12] for 20 bytes TBS, [6, 8] for 60 bytes TBS</w:t>
            </w:r>
          </w:p>
        </w:tc>
      </w:tr>
      <w:tr w:rsidR="003A6162" w:rsidRPr="00AF1A70" w14:paraId="7C9FA5E9" w14:textId="77777777" w:rsidTr="00514217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494CB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D101A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2 Rx</w:t>
            </w:r>
          </w:p>
        </w:tc>
      </w:tr>
      <w:tr w:rsidR="003A6162" w:rsidRPr="00AF1A70" w14:paraId="44B6F706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CCE37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FBD1D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1Tx  </w:t>
            </w:r>
          </w:p>
        </w:tc>
      </w:tr>
      <w:tr w:rsidR="003A6162" w:rsidRPr="00AF1A70" w14:paraId="1A421F4C" w14:textId="77777777" w:rsidTr="00514217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F73D4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B4CE7" w14:textId="6B91E4CD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TDL-</w:t>
            </w:r>
            <w:r w:rsidR="00C77738">
              <w:rPr>
                <w:rStyle w:val="CommentReference"/>
                <w:i w:val="0"/>
                <w:sz w:val="20"/>
                <w:szCs w:val="20"/>
              </w:rPr>
              <w:t>C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 30ns in TR38.901, 3km/h</w:t>
            </w:r>
          </w:p>
        </w:tc>
      </w:tr>
      <w:tr w:rsidR="003A6162" w:rsidRPr="00AF1A70" w14:paraId="55B56DB0" w14:textId="77777777" w:rsidTr="00514217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7773B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5FD5C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3A6162" w:rsidRPr="00AF1A70" w14:paraId="068387DA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3DECC7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16116" w14:textId="77777777" w:rsidR="003A6162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Ideal channel estimation</w:t>
            </w:r>
          </w:p>
          <w:p w14:paraId="55E67E2E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1/7 OFDM symbol overhead for DMRS</w:t>
            </w:r>
          </w:p>
        </w:tc>
      </w:tr>
      <w:tr w:rsidR="003A6162" w:rsidRPr="00AF1A70" w14:paraId="23A1C35A" w14:textId="77777777" w:rsidTr="00514217">
        <w:trPr>
          <w:trHeight w:val="4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FF6133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0EBC6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Fixed</w:t>
            </w:r>
          </w:p>
        </w:tc>
      </w:tr>
      <w:tr w:rsidR="003A6162" w:rsidRPr="00AF1A70" w14:paraId="0E7BE104" w14:textId="77777777" w:rsidTr="00514217">
        <w:trPr>
          <w:trHeight w:val="23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D024EC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52150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Equal</w:t>
            </w:r>
          </w:p>
        </w:tc>
      </w:tr>
      <w:tr w:rsidR="003A6162" w:rsidRPr="00AF1A70" w14:paraId="18B4AA99" w14:textId="77777777" w:rsidTr="00514217">
        <w:trPr>
          <w:trHeight w:val="20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741FF5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ADB1D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3A6162" w:rsidRPr="00AF1A70" w14:paraId="0048C4D7" w14:textId="77777777" w:rsidTr="00514217">
        <w:trPr>
          <w:trHeight w:val="18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8DC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86827C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3A6162" w:rsidRPr="00AF1A70" w14:paraId="40D3CA0A" w14:textId="77777777" w:rsidTr="00514217">
        <w:trPr>
          <w:trHeight w:val="17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B40DE7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860753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Full buffer</w:t>
            </w:r>
          </w:p>
        </w:tc>
      </w:tr>
      <w:tr w:rsidR="003A6162" w:rsidRPr="00DD5EF8" w14:paraId="745628C9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AC5D1" w14:textId="77777777" w:rsidR="003A6162" w:rsidRPr="00AF1A70" w:rsidRDefault="003A6162" w:rsidP="00D4383E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390C9" w14:textId="77777777" w:rsidR="003A6162" w:rsidRPr="000163EB" w:rsidRDefault="003A6162" w:rsidP="00D4383E">
            <w:pPr>
              <w:pStyle w:val="Comments"/>
              <w:spacing w:line="276" w:lineRule="auto"/>
              <w:rPr>
                <w:rStyle w:val="CommentReference"/>
                <w:rFonts w:eastAsia="Times New Roman"/>
                <w:i w:val="0"/>
                <w:sz w:val="20"/>
                <w:szCs w:val="20"/>
                <w:lang w:val="en-US"/>
              </w:rPr>
            </w:pPr>
            <w:r w:rsidRPr="000163EB">
              <w:rPr>
                <w:i w:val="0"/>
              </w:rPr>
              <w:t>BLER</w:t>
            </w:r>
          </w:p>
        </w:tc>
      </w:tr>
    </w:tbl>
    <w:p w14:paraId="73FE0C11" w14:textId="27956383" w:rsidR="00AE060E" w:rsidRDefault="00AE060E" w:rsidP="00D4383E">
      <w:pPr>
        <w:spacing w:after="0" w:line="276" w:lineRule="auto"/>
        <w:rPr>
          <w:lang w:val="en-US"/>
        </w:rPr>
      </w:pPr>
    </w:p>
    <w:p w14:paraId="29175210" w14:textId="5DE8372A" w:rsidR="00981350" w:rsidRDefault="00981350" w:rsidP="00D4383E">
      <w:pPr>
        <w:spacing w:after="0" w:line="276" w:lineRule="auto"/>
        <w:rPr>
          <w:lang w:val="en-US"/>
        </w:rPr>
      </w:pPr>
    </w:p>
    <w:p w14:paraId="30991E3A" w14:textId="77777777" w:rsidR="00981350" w:rsidRPr="00AE060E" w:rsidRDefault="00981350" w:rsidP="00D4383E">
      <w:pPr>
        <w:spacing w:after="0" w:line="276" w:lineRule="auto"/>
        <w:rPr>
          <w:lang w:val="en-US"/>
        </w:rPr>
      </w:pPr>
    </w:p>
    <w:sectPr w:rsidR="00981350" w:rsidRPr="00AE060E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43FD4" w14:textId="77777777" w:rsidR="003E6D04" w:rsidRDefault="003E6D04">
      <w:r>
        <w:separator/>
      </w:r>
    </w:p>
  </w:endnote>
  <w:endnote w:type="continuationSeparator" w:id="0">
    <w:p w14:paraId="555897F8" w14:textId="77777777" w:rsidR="003E6D04" w:rsidRDefault="003E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1B20BA" w:rsidRDefault="001B20B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1B20BA" w:rsidRDefault="001B20B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5F512C69" w:rsidR="001B20BA" w:rsidRDefault="001B20B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106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1061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C5B85" w14:textId="77777777" w:rsidR="003E6D04" w:rsidRDefault="003E6D04">
      <w:r>
        <w:separator/>
      </w:r>
    </w:p>
  </w:footnote>
  <w:footnote w:type="continuationSeparator" w:id="0">
    <w:p w14:paraId="587801DA" w14:textId="77777777" w:rsidR="003E6D04" w:rsidRDefault="003E6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1B20BA" w:rsidRDefault="001B20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A07B6"/>
    <w:multiLevelType w:val="hybridMultilevel"/>
    <w:tmpl w:val="4A644AEE"/>
    <w:lvl w:ilvl="0" w:tplc="048E3B9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72"/>
    <w:multiLevelType w:val="hybridMultilevel"/>
    <w:tmpl w:val="0100DCC4"/>
    <w:lvl w:ilvl="0" w:tplc="AD32E1B8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185C2DD6"/>
    <w:multiLevelType w:val="hybridMultilevel"/>
    <w:tmpl w:val="68EA45E6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704CB"/>
    <w:multiLevelType w:val="hybridMultilevel"/>
    <w:tmpl w:val="404E64F6"/>
    <w:lvl w:ilvl="0" w:tplc="2B3041C6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A71711"/>
    <w:multiLevelType w:val="hybridMultilevel"/>
    <w:tmpl w:val="29AA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48189C"/>
    <w:multiLevelType w:val="hybridMultilevel"/>
    <w:tmpl w:val="055034D6"/>
    <w:lvl w:ilvl="0" w:tplc="16E0ED9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26B36091"/>
    <w:multiLevelType w:val="hybridMultilevel"/>
    <w:tmpl w:val="B07AA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71DCE"/>
    <w:multiLevelType w:val="hybridMultilevel"/>
    <w:tmpl w:val="36C23C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491C68"/>
    <w:multiLevelType w:val="hybridMultilevel"/>
    <w:tmpl w:val="AF42F29C"/>
    <w:lvl w:ilvl="0" w:tplc="2B3041C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B7179C6"/>
    <w:multiLevelType w:val="hybridMultilevel"/>
    <w:tmpl w:val="85D489C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8E5EEB"/>
    <w:multiLevelType w:val="hybridMultilevel"/>
    <w:tmpl w:val="4756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2127C"/>
    <w:multiLevelType w:val="hybridMultilevel"/>
    <w:tmpl w:val="C3565504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73F8F9"/>
    <w:multiLevelType w:val="multilevel"/>
    <w:tmpl w:val="913AD8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840"/>
        </w:tabs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left" w:pos="1260"/>
        </w:tabs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B748CA"/>
    <w:multiLevelType w:val="hybridMultilevel"/>
    <w:tmpl w:val="D202123E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4559D"/>
    <w:multiLevelType w:val="hybridMultilevel"/>
    <w:tmpl w:val="85E2CD2A"/>
    <w:lvl w:ilvl="0" w:tplc="273CAFC4">
      <w:start w:val="1"/>
      <w:numFmt w:val="lowerLetter"/>
      <w:lvlText w:val="(%1)"/>
      <w:lvlJc w:val="left"/>
      <w:pPr>
        <w:ind w:left="3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36" w:hanging="360"/>
      </w:pPr>
    </w:lvl>
    <w:lvl w:ilvl="2" w:tplc="0409001B" w:tentative="1">
      <w:start w:val="1"/>
      <w:numFmt w:val="lowerRoman"/>
      <w:lvlText w:val="%3."/>
      <w:lvlJc w:val="right"/>
      <w:pPr>
        <w:ind w:left="5256" w:hanging="180"/>
      </w:pPr>
    </w:lvl>
    <w:lvl w:ilvl="3" w:tplc="0409000F" w:tentative="1">
      <w:start w:val="1"/>
      <w:numFmt w:val="decimal"/>
      <w:lvlText w:val="%4."/>
      <w:lvlJc w:val="left"/>
      <w:pPr>
        <w:ind w:left="5976" w:hanging="360"/>
      </w:pPr>
    </w:lvl>
    <w:lvl w:ilvl="4" w:tplc="04090019" w:tentative="1">
      <w:start w:val="1"/>
      <w:numFmt w:val="lowerLetter"/>
      <w:lvlText w:val="%5."/>
      <w:lvlJc w:val="left"/>
      <w:pPr>
        <w:ind w:left="6696" w:hanging="360"/>
      </w:pPr>
    </w:lvl>
    <w:lvl w:ilvl="5" w:tplc="0409001B" w:tentative="1">
      <w:start w:val="1"/>
      <w:numFmt w:val="lowerRoman"/>
      <w:lvlText w:val="%6."/>
      <w:lvlJc w:val="right"/>
      <w:pPr>
        <w:ind w:left="7416" w:hanging="180"/>
      </w:pPr>
    </w:lvl>
    <w:lvl w:ilvl="6" w:tplc="0409000F" w:tentative="1">
      <w:start w:val="1"/>
      <w:numFmt w:val="decimal"/>
      <w:lvlText w:val="%7."/>
      <w:lvlJc w:val="left"/>
      <w:pPr>
        <w:ind w:left="8136" w:hanging="360"/>
      </w:pPr>
    </w:lvl>
    <w:lvl w:ilvl="7" w:tplc="04090019" w:tentative="1">
      <w:start w:val="1"/>
      <w:numFmt w:val="lowerLetter"/>
      <w:lvlText w:val="%8."/>
      <w:lvlJc w:val="left"/>
      <w:pPr>
        <w:ind w:left="8856" w:hanging="360"/>
      </w:pPr>
    </w:lvl>
    <w:lvl w:ilvl="8" w:tplc="0409001B" w:tentative="1">
      <w:start w:val="1"/>
      <w:numFmt w:val="lowerRoman"/>
      <w:lvlText w:val="%9."/>
      <w:lvlJc w:val="right"/>
      <w:pPr>
        <w:ind w:left="9576" w:hanging="180"/>
      </w:pPr>
    </w:lvl>
  </w:abstractNum>
  <w:abstractNum w:abstractNumId="25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C86C7F"/>
    <w:multiLevelType w:val="hybridMultilevel"/>
    <w:tmpl w:val="2D5EB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F15208"/>
    <w:multiLevelType w:val="hybridMultilevel"/>
    <w:tmpl w:val="2EEA45F6"/>
    <w:lvl w:ilvl="0" w:tplc="5C18A0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8784B"/>
    <w:multiLevelType w:val="hybridMultilevel"/>
    <w:tmpl w:val="26AE6C6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845CC4"/>
    <w:multiLevelType w:val="hybridMultilevel"/>
    <w:tmpl w:val="9DF8A9E6"/>
    <w:lvl w:ilvl="0" w:tplc="5060E9D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1" w15:restartNumberingAfterBreak="0">
    <w:nsid w:val="7B6A6C3A"/>
    <w:multiLevelType w:val="hybridMultilevel"/>
    <w:tmpl w:val="8BEC3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23"/>
  </w:num>
  <w:num w:numId="7">
    <w:abstractNumId w:val="15"/>
    <w:lvlOverride w:ilvl="0">
      <w:startOverride w:val="1"/>
    </w:lvlOverride>
  </w:num>
  <w:num w:numId="8">
    <w:abstractNumId w:val="29"/>
  </w:num>
  <w:num w:numId="9">
    <w:abstractNumId w:val="18"/>
  </w:num>
  <w:num w:numId="10">
    <w:abstractNumId w:val="27"/>
  </w:num>
  <w:num w:numId="11">
    <w:abstractNumId w:val="31"/>
  </w:num>
  <w:num w:numId="12">
    <w:abstractNumId w:val="24"/>
  </w:num>
  <w:num w:numId="13">
    <w:abstractNumId w:val="1"/>
  </w:num>
  <w:num w:numId="14">
    <w:abstractNumId w:val="13"/>
  </w:num>
  <w:num w:numId="15">
    <w:abstractNumId w:val="6"/>
  </w:num>
  <w:num w:numId="16">
    <w:abstractNumId w:val="10"/>
  </w:num>
  <w:num w:numId="17">
    <w:abstractNumId w:val="4"/>
  </w:num>
  <w:num w:numId="18">
    <w:abstractNumId w:val="30"/>
  </w:num>
  <w:num w:numId="19">
    <w:abstractNumId w:val="17"/>
  </w:num>
  <w:num w:numId="20">
    <w:abstractNumId w:val="8"/>
  </w:num>
  <w:num w:numId="21">
    <w:abstractNumId w:val="19"/>
  </w:num>
  <w:num w:numId="22">
    <w:abstractNumId w:val="25"/>
  </w:num>
  <w:num w:numId="23">
    <w:abstractNumId w:val="21"/>
  </w:num>
  <w:num w:numId="24">
    <w:abstractNumId w:val="11"/>
  </w:num>
  <w:num w:numId="25">
    <w:abstractNumId w:val="3"/>
  </w:num>
  <w:num w:numId="26">
    <w:abstractNumId w:val="22"/>
  </w:num>
  <w:num w:numId="27">
    <w:abstractNumId w:val="5"/>
  </w:num>
  <w:num w:numId="28">
    <w:abstractNumId w:val="20"/>
  </w:num>
  <w:num w:numId="29">
    <w:abstractNumId w:val="26"/>
  </w:num>
  <w:num w:numId="30">
    <w:abstractNumId w:val="28"/>
  </w:num>
  <w:num w:numId="31">
    <w:abstractNumId w:val="12"/>
  </w:num>
  <w:num w:numId="3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E8E"/>
    <w:rsid w:val="000E1EF9"/>
    <w:rsid w:val="000E24CC"/>
    <w:rsid w:val="000E279B"/>
    <w:rsid w:val="000E2AC1"/>
    <w:rsid w:val="000E2B02"/>
    <w:rsid w:val="000E2D8C"/>
    <w:rsid w:val="000E3075"/>
    <w:rsid w:val="000E3358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723"/>
    <w:rsid w:val="00146129"/>
    <w:rsid w:val="0014624C"/>
    <w:rsid w:val="00146377"/>
    <w:rsid w:val="0014652F"/>
    <w:rsid w:val="001466F4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0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53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20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4ED"/>
    <w:rsid w:val="002208AA"/>
    <w:rsid w:val="00220AA0"/>
    <w:rsid w:val="00220E92"/>
    <w:rsid w:val="002211DD"/>
    <w:rsid w:val="0022135D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B70"/>
    <w:rsid w:val="00245D7D"/>
    <w:rsid w:val="00245E39"/>
    <w:rsid w:val="00245FBA"/>
    <w:rsid w:val="0024656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E8"/>
    <w:rsid w:val="00283181"/>
    <w:rsid w:val="002835A5"/>
    <w:rsid w:val="002836DC"/>
    <w:rsid w:val="002837E0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749"/>
    <w:rsid w:val="002F680B"/>
    <w:rsid w:val="002F68BF"/>
    <w:rsid w:val="002F6941"/>
    <w:rsid w:val="002F6BDA"/>
    <w:rsid w:val="002F6E26"/>
    <w:rsid w:val="002F6EA2"/>
    <w:rsid w:val="002F747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21B8"/>
    <w:rsid w:val="00312756"/>
    <w:rsid w:val="003137A0"/>
    <w:rsid w:val="003137ED"/>
    <w:rsid w:val="00313C4F"/>
    <w:rsid w:val="003141C2"/>
    <w:rsid w:val="00314629"/>
    <w:rsid w:val="00314914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C5A"/>
    <w:rsid w:val="00363D68"/>
    <w:rsid w:val="00363E00"/>
    <w:rsid w:val="00363E9E"/>
    <w:rsid w:val="00364591"/>
    <w:rsid w:val="0036478A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8F"/>
    <w:rsid w:val="003959BD"/>
    <w:rsid w:val="003960D5"/>
    <w:rsid w:val="0039610F"/>
    <w:rsid w:val="0039665F"/>
    <w:rsid w:val="00396850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D0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F8D"/>
    <w:rsid w:val="00413369"/>
    <w:rsid w:val="00413501"/>
    <w:rsid w:val="00413F24"/>
    <w:rsid w:val="00414129"/>
    <w:rsid w:val="004145AE"/>
    <w:rsid w:val="00414A69"/>
    <w:rsid w:val="00414E4B"/>
    <w:rsid w:val="0041577E"/>
    <w:rsid w:val="004157F6"/>
    <w:rsid w:val="0041596C"/>
    <w:rsid w:val="004159D3"/>
    <w:rsid w:val="00415A14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50778"/>
    <w:rsid w:val="0045081A"/>
    <w:rsid w:val="00450B28"/>
    <w:rsid w:val="00450D3B"/>
    <w:rsid w:val="0045107D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189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7623"/>
    <w:rsid w:val="00467716"/>
    <w:rsid w:val="00467838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B8"/>
    <w:rsid w:val="00473709"/>
    <w:rsid w:val="00473F1D"/>
    <w:rsid w:val="00473F5F"/>
    <w:rsid w:val="0047410D"/>
    <w:rsid w:val="00474144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91D"/>
    <w:rsid w:val="00493D08"/>
    <w:rsid w:val="00494D25"/>
    <w:rsid w:val="00494E75"/>
    <w:rsid w:val="00495071"/>
    <w:rsid w:val="00495126"/>
    <w:rsid w:val="00495227"/>
    <w:rsid w:val="00495855"/>
    <w:rsid w:val="004958A8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FE3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0D"/>
    <w:rsid w:val="004D3251"/>
    <w:rsid w:val="004D341C"/>
    <w:rsid w:val="004D342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BF6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88D"/>
    <w:rsid w:val="005A5965"/>
    <w:rsid w:val="005A59CF"/>
    <w:rsid w:val="005A6A3A"/>
    <w:rsid w:val="005A6FA1"/>
    <w:rsid w:val="005A7F72"/>
    <w:rsid w:val="005B0604"/>
    <w:rsid w:val="005B1C68"/>
    <w:rsid w:val="005B1F54"/>
    <w:rsid w:val="005B2B68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38B1"/>
    <w:rsid w:val="005E48F7"/>
    <w:rsid w:val="005E4F80"/>
    <w:rsid w:val="005E4FBD"/>
    <w:rsid w:val="005E5009"/>
    <w:rsid w:val="005E503E"/>
    <w:rsid w:val="005E5563"/>
    <w:rsid w:val="005E580A"/>
    <w:rsid w:val="005E5896"/>
    <w:rsid w:val="005E62CD"/>
    <w:rsid w:val="005E6444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714"/>
    <w:rsid w:val="00625B24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686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4EDE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2BCA"/>
    <w:rsid w:val="007C3CFA"/>
    <w:rsid w:val="007C3D88"/>
    <w:rsid w:val="007C3EA6"/>
    <w:rsid w:val="007C3F14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AD2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3B2"/>
    <w:rsid w:val="008013B8"/>
    <w:rsid w:val="00801703"/>
    <w:rsid w:val="0080179D"/>
    <w:rsid w:val="00801813"/>
    <w:rsid w:val="00801838"/>
    <w:rsid w:val="00801E41"/>
    <w:rsid w:val="00801FBC"/>
    <w:rsid w:val="00802410"/>
    <w:rsid w:val="008027A4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2FF9"/>
    <w:rsid w:val="00823335"/>
    <w:rsid w:val="008237B2"/>
    <w:rsid w:val="00823D4A"/>
    <w:rsid w:val="00823D60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651"/>
    <w:rsid w:val="00861B41"/>
    <w:rsid w:val="00861CC6"/>
    <w:rsid w:val="00861D65"/>
    <w:rsid w:val="00861DA1"/>
    <w:rsid w:val="008620C2"/>
    <w:rsid w:val="00862173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632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6A8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9BB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0F8"/>
    <w:rsid w:val="008D2461"/>
    <w:rsid w:val="008D2773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0F7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5E3"/>
    <w:rsid w:val="009B7BB7"/>
    <w:rsid w:val="009B7FFA"/>
    <w:rsid w:val="009C00EF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8C"/>
    <w:rsid w:val="009D69E5"/>
    <w:rsid w:val="009D6B8A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131"/>
    <w:rsid w:val="00A002F2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27A"/>
    <w:rsid w:val="00A3072C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77C1"/>
    <w:rsid w:val="00A67A8E"/>
    <w:rsid w:val="00A67AC6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0D6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38A"/>
    <w:rsid w:val="00AF7491"/>
    <w:rsid w:val="00AF782D"/>
    <w:rsid w:val="00AF7F09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93D"/>
    <w:rsid w:val="00B10BD1"/>
    <w:rsid w:val="00B111BF"/>
    <w:rsid w:val="00B114C4"/>
    <w:rsid w:val="00B11882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AC3"/>
    <w:rsid w:val="00B83D8E"/>
    <w:rsid w:val="00B83DF6"/>
    <w:rsid w:val="00B8408E"/>
    <w:rsid w:val="00B84920"/>
    <w:rsid w:val="00B84BE8"/>
    <w:rsid w:val="00B85129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5D9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C16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B5"/>
    <w:rsid w:val="00C134A1"/>
    <w:rsid w:val="00C13504"/>
    <w:rsid w:val="00C13C8A"/>
    <w:rsid w:val="00C13F22"/>
    <w:rsid w:val="00C13F33"/>
    <w:rsid w:val="00C140FE"/>
    <w:rsid w:val="00C141E8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83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22"/>
    <w:rsid w:val="00C75C9D"/>
    <w:rsid w:val="00C76A56"/>
    <w:rsid w:val="00C76A6B"/>
    <w:rsid w:val="00C76F37"/>
    <w:rsid w:val="00C7731D"/>
    <w:rsid w:val="00C77738"/>
    <w:rsid w:val="00C7799E"/>
    <w:rsid w:val="00C77C55"/>
    <w:rsid w:val="00C77DF7"/>
    <w:rsid w:val="00C80547"/>
    <w:rsid w:val="00C80C97"/>
    <w:rsid w:val="00C813EE"/>
    <w:rsid w:val="00C8198E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86C"/>
    <w:rsid w:val="00CA2919"/>
    <w:rsid w:val="00CA2C56"/>
    <w:rsid w:val="00CA3072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F1C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3E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75B"/>
    <w:rsid w:val="00D66DAA"/>
    <w:rsid w:val="00D671E9"/>
    <w:rsid w:val="00D7010A"/>
    <w:rsid w:val="00D7040B"/>
    <w:rsid w:val="00D70815"/>
    <w:rsid w:val="00D70F5E"/>
    <w:rsid w:val="00D70F87"/>
    <w:rsid w:val="00D7123A"/>
    <w:rsid w:val="00D71B06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3401"/>
    <w:rsid w:val="00D835E6"/>
    <w:rsid w:val="00D83A89"/>
    <w:rsid w:val="00D84268"/>
    <w:rsid w:val="00D846C5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181"/>
    <w:rsid w:val="00DA6759"/>
    <w:rsid w:val="00DA6A59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B4D"/>
    <w:rsid w:val="00DD3B9B"/>
    <w:rsid w:val="00DD46F6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04B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973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84"/>
    <w:rsid w:val="00E608B7"/>
    <w:rsid w:val="00E60F80"/>
    <w:rsid w:val="00E61061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87FA3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A6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914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854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F32"/>
    <w:rsid w:val="00EF5247"/>
    <w:rsid w:val="00EF5326"/>
    <w:rsid w:val="00EF5861"/>
    <w:rsid w:val="00EF6141"/>
    <w:rsid w:val="00EF63FC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B2C"/>
    <w:rsid w:val="00F370CB"/>
    <w:rsid w:val="00F377A2"/>
    <w:rsid w:val="00F37840"/>
    <w:rsid w:val="00F37922"/>
    <w:rsid w:val="00F37AE3"/>
    <w:rsid w:val="00F37AEF"/>
    <w:rsid w:val="00F37B52"/>
    <w:rsid w:val="00F4125D"/>
    <w:rsid w:val="00F42599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69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642"/>
    <w:rsid w:val="00FD6318"/>
    <w:rsid w:val="00FD681C"/>
    <w:rsid w:val="00FD6859"/>
    <w:rsid w:val="00FD6A3D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5F7E"/>
    <w:rsid w:val="00FF609A"/>
    <w:rsid w:val="00FF60A4"/>
    <w:rsid w:val="00FF631F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494FD4-4314-48A9-8238-5FC17B609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040DDF-2F9F-4353-90D8-FF4B9745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2762</TotalTime>
  <Pages>5</Pages>
  <Words>1624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10163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Haghighat, Afshin</cp:lastModifiedBy>
  <cp:revision>102</cp:revision>
  <cp:lastPrinted>2011-11-09T07:49:00Z</cp:lastPrinted>
  <dcterms:created xsi:type="dcterms:W3CDTF">2018-08-09T17:30:00Z</dcterms:created>
  <dcterms:modified xsi:type="dcterms:W3CDTF">2018-11-02T19:36:00Z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